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hSpace="180" w:vSpace="180" w:wrap="around" w:vAnchor="margin" w:hAnchor="margin" w:y="1" w:anchorLock="1"/>
        <w:spacing w:after="0" w:line="240" w:lineRule="auto"/>
        <w:ind w:firstLine="0" w:firstLineChars="0"/>
        <w:jc w:val="left"/>
        <w:rPr>
          <w:rFonts w:ascii="黑体" w:eastAsia="黑体"/>
          <w:color w:val="auto"/>
          <w:kern w:val="0"/>
          <w:szCs w:val="21"/>
          <w:highlight w:val="none"/>
        </w:rPr>
      </w:pPr>
      <w:bookmarkStart w:id="387" w:name="_GoBack"/>
      <w:bookmarkEnd w:id="387"/>
      <w:bookmarkStart w:id="0" w:name="_Hlk26473981"/>
      <w:bookmarkStart w:id="1" w:name="_Hlk107559202"/>
      <w:r>
        <w:rPr>
          <w:rFonts w:eastAsia="黑体"/>
          <w:color w:val="auto"/>
          <w:szCs w:val="21"/>
          <w:highlight w:val="none"/>
        </w:rPr>
        <w:t>ICS</w:t>
      </w:r>
      <w:r>
        <w:rPr>
          <w:rFonts w:ascii="黑体" w:hAnsi="黑体" w:eastAsia="黑体"/>
          <w:color w:val="auto"/>
          <w:kern w:val="0"/>
          <w:szCs w:val="21"/>
          <w:highlight w:val="none"/>
        </w:rPr>
        <w:t> </w:t>
      </w:r>
      <w:r>
        <w:rPr>
          <w:rFonts w:ascii="黑体" w:eastAsia="黑体"/>
          <w:color w:val="auto"/>
          <w:kern w:val="0"/>
          <w:szCs w:val="21"/>
          <w:highlight w:val="none"/>
        </w:rPr>
        <w:t>07.040</w:t>
      </w:r>
    </w:p>
    <w:p>
      <w:pPr>
        <w:framePr w:hSpace="180" w:vSpace="180" w:wrap="around" w:vAnchor="margin" w:hAnchor="margin" w:y="1" w:anchorLock="1"/>
        <w:spacing w:after="0" w:line="240" w:lineRule="auto"/>
        <w:ind w:firstLine="0" w:firstLineChars="0"/>
        <w:jc w:val="left"/>
        <w:rPr>
          <w:rFonts w:ascii="黑体" w:eastAsia="黑体"/>
          <w:color w:val="auto"/>
          <w:kern w:val="0"/>
          <w:szCs w:val="21"/>
          <w:highlight w:val="none"/>
        </w:rPr>
      </w:pPr>
      <w:r>
        <w:rPr>
          <w:rFonts w:eastAsia="黑体"/>
          <w:color w:val="auto"/>
          <w:szCs w:val="21"/>
          <w:highlight w:val="none"/>
        </w:rPr>
        <w:t>CCS</w:t>
      </w:r>
      <w:r>
        <w:rPr>
          <w:rFonts w:hint="eastAsia" w:ascii="黑体" w:hAnsi="黑体" w:eastAsia="黑体" w:cs="黑体"/>
          <w:color w:val="auto"/>
          <w:szCs w:val="21"/>
          <w:highlight w:val="none"/>
        </w:rPr>
        <w:t xml:space="preserve"> </w:t>
      </w:r>
      <w:r>
        <w:rPr>
          <w:rFonts w:ascii="黑体" w:eastAsia="黑体"/>
          <w:color w:val="auto"/>
          <w:kern w:val="0"/>
          <w:szCs w:val="21"/>
          <w:highlight w:val="none"/>
        </w:rPr>
        <w:t>A</w:t>
      </w:r>
      <w:r>
        <w:rPr>
          <w:rFonts w:hint="eastAsia" w:ascii="黑体" w:eastAsia="黑体"/>
          <w:color w:val="auto"/>
          <w:kern w:val="0"/>
          <w:szCs w:val="21"/>
          <w:highlight w:val="none"/>
        </w:rPr>
        <w:t xml:space="preserve"> </w:t>
      </w:r>
      <w:r>
        <w:rPr>
          <w:rFonts w:ascii="黑体" w:eastAsia="黑体"/>
          <w:color w:val="auto"/>
          <w:kern w:val="0"/>
          <w:szCs w:val="21"/>
          <w:highlight w:val="none"/>
        </w:rPr>
        <w:t>77</w:t>
      </w:r>
    </w:p>
    <w:tbl>
      <w:tblPr>
        <w:tblStyle w:val="4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framePr w:hSpace="180" w:vSpace="180" w:wrap="around" w:vAnchor="margin" w:hAnchor="margin" w:y="1" w:anchorLock="1"/>
              <w:ind w:firstLine="0" w:firstLineChars="0"/>
              <w:jc w:val="left"/>
              <w:rPr>
                <w:rFonts w:hint="eastAsia" w:ascii="宋体" w:hAnsi="宋体"/>
                <w:color w:val="auto"/>
                <w:kern w:val="0"/>
                <w:sz w:val="18"/>
                <w:szCs w:val="21"/>
                <w:highlight w:val="none"/>
              </w:rPr>
            </w:pPr>
            <w:r>
              <w:rPr>
                <w:rFonts w:ascii="宋体" w:hAnsi="宋体"/>
                <w:color w:val="auto"/>
                <w:kern w:val="0"/>
                <w:sz w:val="18"/>
                <w:szCs w:val="21"/>
                <w:highlight w:val="none"/>
              </w:rPr>
              <w:fldChar w:fldCharType="begin">
                <w:ffData>
                  <w:name w:val="BAH"/>
                  <w:enabled/>
                  <w:calcOnExit w:val="0"/>
                  <w:textInput/>
                </w:ffData>
              </w:fldChar>
            </w:r>
            <w:r>
              <w:rPr>
                <w:rFonts w:ascii="宋体" w:hAnsi="宋体"/>
                <w:color w:val="auto"/>
                <w:kern w:val="0"/>
                <w:sz w:val="18"/>
                <w:szCs w:val="21"/>
                <w:highlight w:val="none"/>
              </w:rPr>
              <w:instrText xml:space="preserve"> FORMTEXT </w:instrText>
            </w:r>
            <w:r>
              <w:rPr>
                <w:rFonts w:ascii="宋体" w:hAnsi="宋体"/>
                <w:color w:val="auto"/>
                <w:kern w:val="0"/>
                <w:sz w:val="18"/>
                <w:szCs w:val="21"/>
                <w:highlight w:val="none"/>
              </w:rPr>
              <w:fldChar w:fldCharType="separate"/>
            </w:r>
            <w:r>
              <w:rPr>
                <w:rFonts w:ascii="宋体" w:hAnsi="宋体"/>
                <w:color w:val="auto"/>
                <w:kern w:val="0"/>
                <w:sz w:val="18"/>
                <w:szCs w:val="21"/>
                <w:highlight w:val="none"/>
              </w:rPr>
              <w:t>     </w:t>
            </w:r>
            <w:r>
              <w:rPr>
                <w:rFonts w:ascii="宋体" w:hAnsi="宋体"/>
                <w:color w:val="auto"/>
                <w:kern w:val="0"/>
                <w:sz w:val="18"/>
                <w:szCs w:val="21"/>
                <w:highlight w:val="none"/>
              </w:rPr>
              <w:fldChar w:fldCharType="end"/>
            </w:r>
          </w:p>
        </w:tc>
      </w:tr>
    </w:tbl>
    <w:p>
      <w:pPr>
        <w:framePr w:w="6101" w:h="1389" w:hRule="exact" w:hSpace="181" w:vSpace="181" w:wrap="around" w:vAnchor="page" w:hAnchor="page" w:x="4673" w:y="942" w:anchorLock="1"/>
        <w:shd w:val="solid" w:color="FFFFFF" w:fill="FFFFFF"/>
        <w:spacing w:line="0" w:lineRule="atLeast"/>
        <w:ind w:firstLine="2498"/>
        <w:jc w:val="right"/>
        <w:rPr>
          <w:b/>
          <w:color w:val="auto"/>
          <w:w w:val="130"/>
          <w:kern w:val="0"/>
          <w:sz w:val="96"/>
          <w:szCs w:val="96"/>
          <w:highlight w:val="none"/>
        </w:rPr>
      </w:pPr>
      <w:r>
        <w:rPr>
          <w:b/>
          <w:color w:val="auto"/>
          <w:w w:val="130"/>
          <w:kern w:val="0"/>
          <w:sz w:val="96"/>
          <w:szCs w:val="96"/>
          <w:highlight w:val="none"/>
        </w:rPr>
        <w:t>DB</w:t>
      </w:r>
      <w:r>
        <w:rPr>
          <w:b/>
          <w:color w:val="auto"/>
          <w:w w:val="130"/>
          <w:kern w:val="0"/>
          <w:sz w:val="96"/>
          <w:szCs w:val="96"/>
          <w:highlight w:val="none"/>
        </w:rPr>
        <w:fldChar w:fldCharType="begin">
          <w:ffData>
            <w:name w:val="c3"/>
            <w:enabled/>
            <w:calcOnExit w:val="0"/>
            <w:textInput>
              <w:maxLength w:val="2"/>
            </w:textInput>
          </w:ffData>
        </w:fldChar>
      </w:r>
      <w:r>
        <w:rPr>
          <w:b/>
          <w:color w:val="auto"/>
          <w:w w:val="130"/>
          <w:kern w:val="0"/>
          <w:sz w:val="96"/>
          <w:szCs w:val="96"/>
          <w:highlight w:val="none"/>
        </w:rPr>
        <w:instrText xml:space="preserve"> FORMTEXT </w:instrText>
      </w:r>
      <w:r>
        <w:rPr>
          <w:b/>
          <w:color w:val="auto"/>
          <w:w w:val="130"/>
          <w:kern w:val="0"/>
          <w:sz w:val="96"/>
          <w:szCs w:val="96"/>
          <w:highlight w:val="none"/>
        </w:rPr>
        <w:fldChar w:fldCharType="separate"/>
      </w:r>
      <w:r>
        <w:rPr>
          <w:b/>
          <w:color w:val="auto"/>
          <w:w w:val="130"/>
          <w:kern w:val="0"/>
          <w:sz w:val="96"/>
          <w:szCs w:val="96"/>
          <w:highlight w:val="none"/>
        </w:rPr>
        <w:t>11</w:t>
      </w:r>
      <w:r>
        <w:rPr>
          <w:b/>
          <w:color w:val="auto"/>
          <w:w w:val="130"/>
          <w:kern w:val="0"/>
          <w:sz w:val="96"/>
          <w:szCs w:val="96"/>
          <w:highlight w:val="none"/>
        </w:rPr>
        <w:fldChar w:fldCharType="end"/>
      </w:r>
    </w:p>
    <w:p>
      <w:pPr>
        <w:framePr w:hSpace="181" w:vSpace="181" w:wrap="around" w:vAnchor="page" w:hAnchor="page" w:x="1419" w:y="2286" w:anchorLock="1"/>
        <w:spacing w:line="0" w:lineRule="atLeast"/>
        <w:ind w:firstLine="0" w:firstLineChars="0"/>
        <w:jc w:val="distribute"/>
        <w:rPr>
          <w:rFonts w:hint="eastAsia" w:ascii="黑体" w:hAnsi="宋体" w:eastAsia="黑体"/>
          <w:color w:val="auto"/>
          <w:spacing w:val="-40"/>
          <w:kern w:val="0"/>
          <w:sz w:val="48"/>
          <w:szCs w:val="52"/>
          <w:highlight w:val="none"/>
        </w:rPr>
      </w:pPr>
      <w:r>
        <w:rPr>
          <w:rFonts w:ascii="黑体" w:hAnsi="宋体" w:eastAsia="黑体"/>
          <w:color w:val="auto"/>
          <w:spacing w:val="-40"/>
          <w:kern w:val="0"/>
          <w:sz w:val="48"/>
          <w:szCs w:val="52"/>
          <w:highlight w:val="none"/>
        </w:rPr>
        <w:fldChar w:fldCharType="begin">
          <w:ffData>
            <w:name w:val="c4"/>
            <w:enabled/>
            <w:calcOnExit w:val="0"/>
            <w:textInput/>
          </w:ffData>
        </w:fldChar>
      </w:r>
      <w:r>
        <w:rPr>
          <w:rFonts w:ascii="黑体" w:hAnsi="宋体" w:eastAsia="黑体"/>
          <w:color w:val="auto"/>
          <w:spacing w:val="-40"/>
          <w:kern w:val="0"/>
          <w:sz w:val="48"/>
          <w:szCs w:val="52"/>
          <w:highlight w:val="none"/>
        </w:rPr>
        <w:instrText xml:space="preserve"> FORMTEXT </w:instrText>
      </w:r>
      <w:r>
        <w:rPr>
          <w:rFonts w:ascii="黑体" w:hAnsi="宋体" w:eastAsia="黑体"/>
          <w:color w:val="auto"/>
          <w:spacing w:val="-40"/>
          <w:kern w:val="0"/>
          <w:sz w:val="48"/>
          <w:szCs w:val="52"/>
          <w:highlight w:val="none"/>
        </w:rPr>
        <w:fldChar w:fldCharType="separate"/>
      </w:r>
      <w:r>
        <w:rPr>
          <w:rFonts w:hint="eastAsia" w:ascii="黑体" w:hAnsi="宋体" w:eastAsia="黑体"/>
          <w:color w:val="auto"/>
          <w:spacing w:val="-40"/>
          <w:kern w:val="0"/>
          <w:sz w:val="48"/>
          <w:szCs w:val="52"/>
          <w:highlight w:val="none"/>
        </w:rPr>
        <w:t>北京市</w:t>
      </w:r>
      <w:r>
        <w:rPr>
          <w:rFonts w:ascii="黑体" w:hAnsi="宋体" w:eastAsia="黑体"/>
          <w:color w:val="auto"/>
          <w:spacing w:val="-40"/>
          <w:kern w:val="0"/>
          <w:sz w:val="48"/>
          <w:szCs w:val="52"/>
          <w:highlight w:val="none"/>
        </w:rPr>
        <w:fldChar w:fldCharType="end"/>
      </w:r>
      <w:r>
        <w:rPr>
          <w:rFonts w:hint="eastAsia" w:ascii="黑体" w:hAnsi="宋体" w:eastAsia="黑体"/>
          <w:color w:val="auto"/>
          <w:spacing w:val="-40"/>
          <w:kern w:val="0"/>
          <w:sz w:val="48"/>
          <w:szCs w:val="52"/>
          <w:highlight w:val="none"/>
        </w:rPr>
        <w:t>地方标准</w:t>
      </w:r>
    </w:p>
    <w:p>
      <w:pPr>
        <w:framePr w:w="9140" w:h="1242" w:hRule="exact" w:hSpace="284" w:wrap="around" w:vAnchor="page" w:hAnchor="page" w:x="1645" w:y="2910" w:anchorLock="1"/>
        <w:spacing w:before="357" w:line="280" w:lineRule="exact"/>
        <w:ind w:firstLine="560"/>
        <w:jc w:val="right"/>
        <w:rPr>
          <w:rFonts w:hint="eastAsia" w:ascii="黑体" w:hAnsi="黑体" w:eastAsia="黑体"/>
          <w:color w:val="auto"/>
          <w:kern w:val="0"/>
          <w:sz w:val="28"/>
          <w:szCs w:val="28"/>
          <w:highlight w:val="none"/>
        </w:rPr>
      </w:pPr>
      <w:r>
        <w:rPr>
          <w:rFonts w:eastAsia="黑体"/>
          <w:color w:val="auto"/>
          <w:kern w:val="0"/>
          <w:sz w:val="28"/>
          <w:szCs w:val="28"/>
          <w:highlight w:val="none"/>
        </w:rPr>
        <w:t xml:space="preserve">DB </w:t>
      </w:r>
      <w:r>
        <w:rPr>
          <w:rFonts w:ascii="黑体" w:hAnsi="黑体" w:eastAsia="黑体"/>
          <w:color w:val="auto"/>
          <w:kern w:val="0"/>
          <w:sz w:val="28"/>
          <w:szCs w:val="28"/>
          <w:highlight w:val="none"/>
        </w:rPr>
        <w:fldChar w:fldCharType="begin">
          <w:ffData>
            <w:name w:val="StdNo0"/>
            <w:enabled/>
            <w:calcOnExit w:val="0"/>
            <w:textInput>
              <w:default w:val="XX"/>
              <w:maxLength w:val="2"/>
            </w:textInput>
          </w:ffData>
        </w:fldChar>
      </w:r>
      <w:r>
        <w:rPr>
          <w:rFonts w:ascii="黑体" w:hAnsi="黑体" w:eastAsia="黑体"/>
          <w:color w:val="auto"/>
          <w:kern w:val="0"/>
          <w:sz w:val="28"/>
          <w:szCs w:val="28"/>
          <w:highlight w:val="none"/>
        </w:rPr>
        <w:instrText xml:space="preserve"> FORMTEXT </w:instrText>
      </w:r>
      <w:r>
        <w:rPr>
          <w:rFonts w:ascii="黑体" w:hAnsi="黑体" w:eastAsia="黑体"/>
          <w:color w:val="auto"/>
          <w:kern w:val="0"/>
          <w:sz w:val="28"/>
          <w:szCs w:val="28"/>
          <w:highlight w:val="none"/>
        </w:rPr>
        <w:fldChar w:fldCharType="separate"/>
      </w:r>
      <w:r>
        <w:rPr>
          <w:rFonts w:ascii="黑体" w:hAnsi="黑体" w:eastAsia="黑体"/>
          <w:color w:val="auto"/>
          <w:kern w:val="0"/>
          <w:sz w:val="28"/>
          <w:szCs w:val="28"/>
          <w:highlight w:val="none"/>
        </w:rPr>
        <w:t>XX</w:t>
      </w:r>
      <w:r>
        <w:rPr>
          <w:rFonts w:ascii="黑体" w:hAnsi="黑体" w:eastAsia="黑体"/>
          <w:color w:val="auto"/>
          <w:kern w:val="0"/>
          <w:sz w:val="28"/>
          <w:szCs w:val="28"/>
          <w:highlight w:val="none"/>
        </w:rPr>
        <w:fldChar w:fldCharType="end"/>
      </w:r>
      <w:r>
        <w:rPr>
          <w:rFonts w:ascii="黑体" w:hAnsi="黑体" w:eastAsia="黑体"/>
          <w:color w:val="auto"/>
          <w:kern w:val="0"/>
          <w:sz w:val="28"/>
          <w:szCs w:val="28"/>
          <w:highlight w:val="none"/>
        </w:rPr>
        <w:t xml:space="preserve">/ </w:t>
      </w:r>
      <w:r>
        <w:rPr>
          <w:rFonts w:ascii="黑体" w:hAnsi="黑体" w:eastAsia="黑体"/>
          <w:color w:val="auto"/>
          <w:kern w:val="0"/>
          <w:sz w:val="28"/>
          <w:szCs w:val="28"/>
          <w:highlight w:val="none"/>
        </w:rPr>
        <w:fldChar w:fldCharType="begin">
          <w:ffData>
            <w:name w:val="StdNo1"/>
            <w:enabled/>
            <w:calcOnExit w:val="0"/>
            <w:textInput>
              <w:default w:val="XXXXX"/>
            </w:textInput>
          </w:ffData>
        </w:fldChar>
      </w:r>
      <w:r>
        <w:rPr>
          <w:rFonts w:ascii="黑体" w:hAnsi="黑体" w:eastAsia="黑体"/>
          <w:color w:val="auto"/>
          <w:kern w:val="0"/>
          <w:sz w:val="28"/>
          <w:szCs w:val="28"/>
          <w:highlight w:val="none"/>
        </w:rPr>
        <w:instrText xml:space="preserve"> FORMTEXT </w:instrText>
      </w:r>
      <w:r>
        <w:rPr>
          <w:rFonts w:ascii="黑体" w:hAnsi="黑体" w:eastAsia="黑体"/>
          <w:color w:val="auto"/>
          <w:kern w:val="0"/>
          <w:sz w:val="28"/>
          <w:szCs w:val="28"/>
          <w:highlight w:val="none"/>
        </w:rPr>
        <w:fldChar w:fldCharType="separate"/>
      </w:r>
      <w:r>
        <w:rPr>
          <w:rFonts w:ascii="黑体" w:hAnsi="黑体" w:eastAsia="黑体"/>
          <w:color w:val="auto"/>
          <w:kern w:val="0"/>
          <w:sz w:val="28"/>
          <w:szCs w:val="28"/>
          <w:highlight w:val="none"/>
        </w:rPr>
        <w:t>XXXXX</w:t>
      </w:r>
      <w:r>
        <w:rPr>
          <w:rFonts w:ascii="黑体" w:hAnsi="黑体" w:eastAsia="黑体"/>
          <w:color w:val="auto"/>
          <w:kern w:val="0"/>
          <w:sz w:val="28"/>
          <w:szCs w:val="28"/>
          <w:highlight w:val="none"/>
        </w:rPr>
        <w:fldChar w:fldCharType="end"/>
      </w:r>
      <w:r>
        <w:rPr>
          <w:rFonts w:ascii="黑体" w:hAnsi="黑体" w:eastAsia="黑体"/>
          <w:color w:val="auto"/>
          <w:kern w:val="0"/>
          <w:sz w:val="28"/>
          <w:szCs w:val="28"/>
          <w:highlight w:val="none"/>
        </w:rPr>
        <w:t>—</w:t>
      </w:r>
      <w:r>
        <w:rPr>
          <w:rFonts w:ascii="黑体" w:hAnsi="黑体" w:eastAsia="黑体"/>
          <w:color w:val="auto"/>
          <w:kern w:val="0"/>
          <w:sz w:val="28"/>
          <w:szCs w:val="28"/>
          <w:highlight w:val="none"/>
        </w:rPr>
        <w:fldChar w:fldCharType="begin">
          <w:ffData>
            <w:name w:val="StdNo2"/>
            <w:enabled/>
            <w:calcOnExit w:val="0"/>
            <w:textInput>
              <w:default w:val="XXXX"/>
              <w:maxLength w:val="4"/>
            </w:textInput>
          </w:ffData>
        </w:fldChar>
      </w:r>
      <w:r>
        <w:rPr>
          <w:rFonts w:ascii="黑体" w:hAnsi="黑体" w:eastAsia="黑体"/>
          <w:color w:val="auto"/>
          <w:kern w:val="0"/>
          <w:sz w:val="28"/>
          <w:szCs w:val="28"/>
          <w:highlight w:val="none"/>
        </w:rPr>
        <w:instrText xml:space="preserve"> FORMTEXT </w:instrText>
      </w:r>
      <w:r>
        <w:rPr>
          <w:rFonts w:ascii="黑体" w:hAnsi="黑体" w:eastAsia="黑体"/>
          <w:color w:val="auto"/>
          <w:kern w:val="0"/>
          <w:sz w:val="28"/>
          <w:szCs w:val="28"/>
          <w:highlight w:val="none"/>
        </w:rPr>
        <w:fldChar w:fldCharType="separate"/>
      </w:r>
      <w:r>
        <w:rPr>
          <w:rFonts w:ascii="黑体" w:hAnsi="黑体" w:eastAsia="黑体"/>
          <w:color w:val="auto"/>
          <w:kern w:val="0"/>
          <w:sz w:val="28"/>
          <w:szCs w:val="28"/>
          <w:highlight w:val="none"/>
        </w:rPr>
        <w:t>XXXX</w:t>
      </w:r>
      <w:r>
        <w:rPr>
          <w:rFonts w:ascii="黑体" w:hAnsi="黑体" w:eastAsia="黑体"/>
          <w:color w:val="auto"/>
          <w:kern w:val="0"/>
          <w:sz w:val="28"/>
          <w:szCs w:val="28"/>
          <w:highlight w:val="none"/>
        </w:rPr>
        <w:fldChar w:fldCharType="end"/>
      </w:r>
    </w:p>
    <w:tbl>
      <w:tblPr>
        <w:tblStyle w:val="4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framePr w:w="9140" w:h="1242" w:hRule="exact" w:hSpace="284" w:wrap="around" w:vAnchor="page" w:hAnchor="page" w:x="1645" w:y="2910" w:anchorLock="1"/>
              <w:spacing w:before="57" w:line="280" w:lineRule="exact"/>
              <w:ind w:firstLine="360"/>
              <w:jc w:val="right"/>
              <w:rPr>
                <w:rFonts w:hint="eastAsia" w:ascii="宋体" w:hAnsi="宋体"/>
                <w:color w:val="auto"/>
                <w:kern w:val="0"/>
                <w:sz w:val="18"/>
                <w:szCs w:val="21"/>
                <w:highlight w:val="none"/>
              </w:rPr>
            </w:pPr>
            <w:r>
              <w:rPr>
                <w:rFonts w:ascii="宋体" w:hAnsi="宋体"/>
                <w:color w:val="auto"/>
                <w:kern w:val="0"/>
                <w:sz w:val="18"/>
                <w:szCs w:val="21"/>
                <w:highlight w:val="none"/>
              </w:rPr>
              <mc:AlternateContent>
                <mc:Choice Requires="wps">
                  <w:drawing>
                    <wp:anchor distT="0" distB="0" distL="114300" distR="114300" simplePos="0" relativeHeight="251663360"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8" name="矩形 8"/>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a:effectLst/>
                            </wps:spPr>
                            <wps:bodyPr vert="horz" anchor="t" anchorCtr="false" upright="true"/>
                          </wps:wsp>
                        </a:graphicData>
                      </a:graphic>
                    </wp:anchor>
                  </w:drawing>
                </mc:Choice>
                <mc:Fallback>
                  <w:pict>
                    <v:rect id="_x0000_s1026" o:spid="_x0000_s1026" o:spt="1" style="position:absolute;left:0pt;margin-left:372.8pt;margin-top:2.7pt;height:18pt;width:90pt;z-index:-251653120;mso-width-relative:page;mso-height-relative:page;" fillcolor="#FFFFFF" filled="t" stroked="f" coordsize="21600,21600" o:gfxdata="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B5g8svWAAAACAEAAA8AAAAAAAAAAQAgAAAAOAAAAGRycy9kb3du&#10;cmV2LnhtbFBLAQIUABQAAAAIAIdO4kC/HdB0sgEAAEsDAAAOAAAAAAAAAAEAIAAAADsBAABkcnMv&#10;ZTJvRG9jLnhtbFBLBQYAAAAABgAGAFkBAABfBQAAAAA=&#10;">
                      <v:fill on="t" focussize="0,0"/>
                      <v:stroke on="f"/>
                      <v:imagedata o:title=""/>
                      <o:lock v:ext="edit" aspectratio="f"/>
                    </v:rect>
                  </w:pict>
                </mc:Fallback>
              </mc:AlternateContent>
            </w:r>
            <w:r>
              <w:rPr>
                <w:rFonts w:ascii="宋体" w:hAnsi="宋体"/>
                <w:color w:val="auto"/>
                <w:kern w:val="0"/>
                <w:sz w:val="18"/>
                <w:szCs w:val="21"/>
                <w:highlight w:val="none"/>
              </w:rPr>
              <w:fldChar w:fldCharType="begin">
                <w:ffData>
                  <w:name w:val="DT"/>
                  <w:enabled/>
                  <w:calcOnExit w:val="0"/>
                  <w:textInput/>
                </w:ffData>
              </w:fldChar>
            </w:r>
            <w:r>
              <w:rPr>
                <w:rFonts w:ascii="宋体" w:hAnsi="宋体"/>
                <w:color w:val="auto"/>
                <w:kern w:val="0"/>
                <w:sz w:val="18"/>
                <w:szCs w:val="21"/>
                <w:highlight w:val="none"/>
              </w:rPr>
              <w:instrText xml:space="preserve"> FORMTEXT </w:instrText>
            </w:r>
            <w:r>
              <w:rPr>
                <w:rFonts w:ascii="宋体" w:hAnsi="宋体"/>
                <w:color w:val="auto"/>
                <w:kern w:val="0"/>
                <w:sz w:val="18"/>
                <w:szCs w:val="21"/>
                <w:highlight w:val="none"/>
              </w:rPr>
              <w:fldChar w:fldCharType="separate"/>
            </w:r>
            <w:r>
              <w:rPr>
                <w:rFonts w:ascii="宋体" w:hAnsi="宋体"/>
                <w:color w:val="auto"/>
                <w:kern w:val="0"/>
                <w:sz w:val="18"/>
                <w:szCs w:val="21"/>
                <w:highlight w:val="none"/>
              </w:rPr>
              <w:t>     </w:t>
            </w:r>
            <w:r>
              <w:rPr>
                <w:rFonts w:ascii="宋体" w:hAnsi="宋体"/>
                <w:color w:val="auto"/>
                <w:kern w:val="0"/>
                <w:sz w:val="18"/>
                <w:szCs w:val="21"/>
                <w:highlight w:val="none"/>
              </w:rPr>
              <w:fldChar w:fldCharType="end"/>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framePr w:w="9140" w:h="1242" w:hRule="exact" w:hSpace="284" w:wrap="around" w:vAnchor="page" w:hAnchor="page" w:x="1645" w:y="2910" w:anchorLock="1"/>
              <w:spacing w:before="57" w:line="280" w:lineRule="exact"/>
              <w:ind w:firstLine="360"/>
              <w:jc w:val="right"/>
              <w:rPr>
                <w:rFonts w:hint="eastAsia" w:ascii="宋体" w:hAnsi="宋体"/>
                <w:color w:val="auto"/>
                <w:kern w:val="0"/>
                <w:sz w:val="18"/>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framePr w:w="9140" w:h="1242" w:hRule="exact" w:hSpace="284" w:wrap="around" w:vAnchor="page" w:hAnchor="page" w:x="1645" w:y="2910" w:anchorLock="1"/>
              <w:spacing w:before="57" w:line="280" w:lineRule="exact"/>
              <w:ind w:firstLine="360"/>
              <w:jc w:val="right"/>
              <w:rPr>
                <w:rFonts w:hint="eastAsia" w:ascii="宋体" w:hAnsi="宋体"/>
                <w:color w:val="auto"/>
                <w:kern w:val="0"/>
                <w:sz w:val="18"/>
                <w:szCs w:val="21"/>
                <w:highlight w:val="none"/>
              </w:rPr>
            </w:pPr>
          </w:p>
        </w:tc>
      </w:tr>
    </w:tbl>
    <w:p>
      <w:pPr>
        <w:framePr w:w="9140" w:h="1242" w:hRule="exact" w:hSpace="284" w:wrap="around" w:vAnchor="page" w:hAnchor="page" w:x="1645" w:y="2910" w:anchorLock="1"/>
        <w:numPr>
          <w:ilvl w:val="0"/>
          <w:numId w:val="10"/>
        </w:numPr>
        <w:tabs>
          <w:tab w:val="clear" w:pos="1140"/>
        </w:tabs>
        <w:spacing w:before="357" w:line="280" w:lineRule="exact"/>
        <w:ind w:left="0" w:firstLine="560"/>
        <w:jc w:val="right"/>
        <w:rPr>
          <w:rFonts w:hint="eastAsia" w:ascii="黑体" w:hAnsi="黑体" w:eastAsia="黑体"/>
          <w:color w:val="auto"/>
          <w:kern w:val="0"/>
          <w:sz w:val="28"/>
          <w:szCs w:val="28"/>
          <w:highlight w:val="none"/>
        </w:rPr>
      </w:pPr>
    </w:p>
    <w:p>
      <w:pPr>
        <w:framePr w:w="9140" w:h="1242" w:hRule="exact" w:hSpace="284" w:wrap="around" w:vAnchor="page" w:hAnchor="page" w:x="1645" w:y="2910" w:anchorLock="1"/>
        <w:numPr>
          <w:ilvl w:val="0"/>
          <w:numId w:val="10"/>
        </w:numPr>
        <w:tabs>
          <w:tab w:val="clear" w:pos="1140"/>
        </w:tabs>
        <w:spacing w:before="357" w:line="280" w:lineRule="exact"/>
        <w:ind w:left="0" w:firstLine="560"/>
        <w:jc w:val="right"/>
        <w:rPr>
          <w:rFonts w:hint="eastAsia" w:ascii="黑体" w:hAnsi="黑体" w:eastAsia="黑体"/>
          <w:color w:val="auto"/>
          <w:kern w:val="0"/>
          <w:sz w:val="28"/>
          <w:szCs w:val="28"/>
          <w:highlight w:val="none"/>
        </w:rPr>
      </w:pPr>
    </w:p>
    <w:p>
      <w:pPr>
        <w:pStyle w:val="226"/>
        <w:framePr w:h="6917" w:hRule="exact" w:vAnchor="page" w:hAnchor="margin" w:xAlign="center" w:y="6386" w:anchorLock="1"/>
        <w:rPr>
          <w:rFonts w:hint="eastAsia"/>
          <w:color w:val="auto"/>
          <w:highlight w:val="none"/>
        </w:rPr>
      </w:pPr>
      <w:r>
        <w:rPr>
          <w:rFonts w:hint="eastAsia"/>
          <w:color w:val="auto"/>
          <w:highlight w:val="none"/>
        </w:rPr>
        <w:t>基础地理实体</w:t>
      </w:r>
    </w:p>
    <w:p>
      <w:pPr>
        <w:pStyle w:val="226"/>
        <w:framePr w:h="6917" w:hRule="exact" w:vAnchor="page" w:hAnchor="margin" w:xAlign="center" w:y="6386" w:anchorLock="1"/>
        <w:rPr>
          <w:rFonts w:hint="default" w:eastAsia="黑体"/>
          <w:color w:val="auto"/>
          <w:highlight w:val="none"/>
          <w:lang w:val="en-US" w:eastAsia="zh-CN"/>
        </w:rPr>
      </w:pPr>
      <w:r>
        <w:rPr>
          <w:rFonts w:hint="eastAsia"/>
          <w:color w:val="auto"/>
          <w:highlight w:val="none"/>
        </w:rPr>
        <w:t>成果</w:t>
      </w:r>
      <w:r>
        <w:rPr>
          <w:rFonts w:hint="eastAsia"/>
          <w:color w:val="auto"/>
          <w:highlight w:val="none"/>
          <w:lang w:val="en-US" w:eastAsia="zh-CN"/>
        </w:rPr>
        <w:t>质量检查验收技术规程</w:t>
      </w:r>
    </w:p>
    <w:p>
      <w:pPr>
        <w:framePr w:w="9639" w:h="6917" w:hRule="exact" w:wrap="around" w:vAnchor="page" w:hAnchor="margin" w:xAlign="center" w:y="6386" w:anchorLock="1"/>
        <w:pBdr>
          <w:top w:val="none" w:color="auto" w:sz="0" w:space="0"/>
          <w:left w:val="none" w:color="auto" w:sz="0" w:space="0"/>
          <w:bottom w:val="none" w:color="auto" w:sz="0" w:space="0"/>
          <w:right w:val="none" w:color="auto" w:sz="0" w:space="0"/>
        </w:pBdr>
        <w:spacing w:before="370" w:line="400" w:lineRule="exact"/>
        <w:jc w:val="center"/>
        <w:textAlignment w:val="center"/>
        <w:rPr>
          <w:rFonts w:hint="eastAsia" w:eastAsia="黑体"/>
          <w:kern w:val="0"/>
          <w:sz w:val="28"/>
          <w:szCs w:val="28"/>
          <w:lang w:val="en-US" w:eastAsia="zh-CN"/>
        </w:rPr>
      </w:pPr>
      <w:r>
        <w:rPr>
          <w:rFonts w:hint="eastAsia" w:eastAsia="黑体"/>
          <w:kern w:val="0"/>
          <w:sz w:val="28"/>
          <w:szCs w:val="28"/>
        </w:rPr>
        <w:t>Technical code of practice for quality inspection and acceptance</w:t>
      </w:r>
      <w:r>
        <w:rPr>
          <w:rFonts w:hint="eastAsia" w:eastAsia="黑体"/>
          <w:kern w:val="0"/>
          <w:sz w:val="28"/>
          <w:szCs w:val="28"/>
          <w:lang w:val="en-US" w:eastAsia="zh-CN"/>
        </w:rPr>
        <w:t xml:space="preserve"> </w:t>
      </w:r>
      <w:r>
        <w:rPr>
          <w:rFonts w:hint="eastAsia" w:eastAsia="黑体"/>
          <w:kern w:val="0"/>
          <w:sz w:val="28"/>
          <w:szCs w:val="28"/>
        </w:rPr>
        <w:t>of fundamental geo-entity data products</w:t>
      </w:r>
      <w:r>
        <w:rPr>
          <w:rFonts w:hint="eastAsia" w:eastAsia="黑体"/>
          <w:kern w:val="0"/>
          <w:sz w:val="28"/>
          <w:szCs w:val="28"/>
          <w:lang w:val="en-US" w:eastAsia="zh-CN"/>
        </w:rPr>
        <w:t xml:space="preserve"> </w:t>
      </w:r>
    </w:p>
    <w:p>
      <w:pPr>
        <w:framePr w:w="9639" w:h="6917" w:hRule="exact" w:wrap="around" w:vAnchor="page" w:hAnchor="margin" w:xAlign="center" w:y="6386" w:anchorLock="1"/>
        <w:spacing w:before="440" w:line="400" w:lineRule="exact"/>
        <w:ind w:firstLine="560"/>
        <w:jc w:val="center"/>
        <w:rPr>
          <w:rFonts w:ascii="宋体"/>
          <w:color w:val="auto"/>
          <w:kern w:val="0"/>
          <w:sz w:val="28"/>
          <w:szCs w:val="28"/>
          <w:highlight w:val="none"/>
        </w:rPr>
      </w:pPr>
    </w:p>
    <w:tbl>
      <w:tblPr>
        <w:tblStyle w:val="4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keepNext w:val="0"/>
              <w:keepLines w:val="0"/>
              <w:pageBreakBefore w:val="0"/>
              <w:framePr w:w="9639" w:h="6917" w:hRule="exact" w:wrap="around" w:vAnchor="page" w:hAnchor="margin" w:xAlign="center" w:y="6386" w:anchorLock="1"/>
              <w:widowControl/>
              <w:kinsoku/>
              <w:wordWrap/>
              <w:overflowPunct/>
              <w:topLinePunct w:val="0"/>
              <w:autoSpaceDE/>
              <w:autoSpaceDN/>
              <w:bidi w:val="0"/>
              <w:adjustRightInd/>
              <w:snapToGrid/>
              <w:spacing w:before="440" w:line="279" w:lineRule="auto"/>
              <w:ind w:firstLine="0" w:firstLineChars="0"/>
              <w:jc w:val="center"/>
              <w:textAlignment w:val="center"/>
              <w:rPr>
                <w:rFonts w:hint="eastAsia" w:ascii="宋体" w:hAnsi="宋体"/>
                <w:color w:val="auto"/>
                <w:kern w:val="0"/>
                <w:sz w:val="24"/>
                <w:highlight w:val="none"/>
              </w:rPr>
            </w:pPr>
            <w:r>
              <w:rPr>
                <w:rFonts w:hint="eastAsia" w:ascii="宋体" w:hAnsi="宋体"/>
                <w:color w:val="auto"/>
                <w:kern w:val="0"/>
                <w:sz w:val="24"/>
                <w:highlight w:val="none"/>
                <w:lang w:eastAsia="zh-CN"/>
              </w:rPr>
              <w:t>(</w:t>
            </w:r>
            <w:r>
              <w:rPr>
                <w:rFonts w:hint="eastAsia" w:ascii="宋体" w:hAnsi="宋体"/>
                <w:color w:val="auto"/>
                <w:kern w:val="0"/>
                <w:sz w:val="24"/>
                <w:highlight w:val="none"/>
                <w:lang w:val="en-US" w:eastAsia="zh-CN"/>
              </w:rPr>
              <w:t>征求意见稿</w:t>
            </w:r>
            <w:r>
              <w:rPr>
                <w:rFonts w:ascii="宋体" w:hAnsi="宋体"/>
                <w:color w:val="auto"/>
                <w:kern w:val="0"/>
                <w:sz w:val="24"/>
                <w:highlight w:val="none"/>
              </w:rPr>
              <mc:AlternateContent>
                <mc:Choice Requires="wps">
                  <w:drawing>
                    <wp:anchor distT="0" distB="0" distL="114300" distR="114300" simplePos="0" relativeHeight="251666432" behindDoc="0" locked="0" layoutInCell="1" allowOverlap="1">
                      <wp:simplePos x="0" y="0"/>
                      <wp:positionH relativeFrom="column">
                        <wp:posOffset>179705</wp:posOffset>
                      </wp:positionH>
                      <wp:positionV relativeFrom="paragraph">
                        <wp:posOffset>-2822575</wp:posOffset>
                      </wp:positionV>
                      <wp:extent cx="6120130" cy="0"/>
                      <wp:effectExtent l="0" t="4445" r="0" b="5080"/>
                      <wp:wrapNone/>
                      <wp:docPr id="10" name="直接连接符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4.15pt;margin-top:-222.25pt;height:0pt;width:481.9pt;z-index:251666432;mso-width-relative:page;mso-height-relative:page;" filled="f" stroked="t" coordsize="21600,21600" o:gfxdata="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4lgIS9gAAAAMAQAADwAAAAAAAAABACAAAAA4AAAAZHJzL2Rvd25yZXYueG1sUEsBAhQAFAAAAAgA&#10;h07iQNOulYHWAQAAmgMAAA4AAAAAAAAAAQAgAAAAPQEAAGRycy9lMm9Eb2MueG1sUEsFBgAAAAAG&#10;AAYAWQEAAIUFAAAAAA==&#10;">
                      <v:fill on="f" focussize="0,0"/>
                      <v:stroke color="#000000" joinstyle="round"/>
                      <v:imagedata o:title=""/>
                      <o:lock v:ext="edit" aspectratio="f"/>
                    </v:line>
                  </w:pict>
                </mc:Fallback>
              </mc:AlternateContent>
            </w:r>
            <w:r>
              <w:rPr>
                <w:rFonts w:ascii="宋体" w:hAnsi="宋体"/>
                <w:color w:val="auto"/>
                <w:kern w:val="0"/>
                <w:sz w:val="24"/>
                <w:highlight w:val="none"/>
              </w:rPr>
              <mc:AlternateContent>
                <mc:Choice Requires="wps">
                  <w:drawing>
                    <wp:anchor distT="0" distB="0" distL="114300" distR="114300" simplePos="0" relativeHeight="251665408" behindDoc="1" locked="1" layoutInCell="1" allowOverlap="1">
                      <wp:simplePos x="0" y="0"/>
                      <wp:positionH relativeFrom="column">
                        <wp:posOffset>2200910</wp:posOffset>
                      </wp:positionH>
                      <wp:positionV relativeFrom="paragraph">
                        <wp:posOffset>573405</wp:posOffset>
                      </wp:positionV>
                      <wp:extent cx="1905000" cy="254000"/>
                      <wp:effectExtent l="0" t="0" r="0" b="0"/>
                      <wp:wrapNone/>
                      <wp:docPr id="6" name="矩形 6"/>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a:effectLst/>
                            </wps:spPr>
                            <wps:bodyPr vert="horz" anchor="t" anchorCtr="false" upright="true"/>
                          </wps:wsp>
                        </a:graphicData>
                      </a:graphic>
                    </wp:anchor>
                  </w:drawing>
                </mc:Choice>
                <mc:Fallback>
                  <w:pict>
                    <v:rect id="_x0000_s1026" o:spid="_x0000_s1026" o:spt="1" style="position:absolute;left:0pt;margin-left:173.3pt;margin-top:45.15pt;height:20pt;width:150pt;z-index:-251651072;mso-width-relative:page;mso-height-relative:page;" fillcolor="#FFFFFF" filled="t" stroked="f" coordsize="21600,21600" o:gfxdata="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AFia6S1QAAAAoBAAAPAAAAAAAAAAEAIAAAADgAAABkcnMvZG93bnJl&#10;di54bWxQSwECFAAUAAAACACHTuJAwkFPXbEBAABLAwAADgAAAAAAAAABACAAAAA6AQAAZHJzL2Uy&#10;b0RvYy54bWxQSwUGAAAAAAYABgBZAQAAXQUAAAAA&#10;">
                      <v:fill on="t" focussize="0,0"/>
                      <v:stroke on="f"/>
                      <v:imagedata o:title=""/>
                      <o:lock v:ext="edit" aspectratio="f"/>
                      <w10:anchorlock/>
                    </v:rect>
                  </w:pict>
                </mc:Fallback>
              </mc:AlternateContent>
            </w:r>
            <w:r>
              <w:rPr>
                <w:rFonts w:ascii="宋体" w:hAnsi="宋体"/>
                <w:color w:val="auto"/>
                <w:kern w:val="0"/>
                <w:sz w:val="24"/>
                <w:highlight w:val="none"/>
              </w:rPr>
              <mc:AlternateContent>
                <mc:Choice Requires="wps">
                  <w:drawing>
                    <wp:anchor distT="0" distB="0" distL="114300" distR="114300" simplePos="0" relativeHeight="251664384" behindDoc="1" locked="0" layoutInCell="1" allowOverlap="1">
                      <wp:simplePos x="0" y="0"/>
                      <wp:positionH relativeFrom="column">
                        <wp:posOffset>2454910</wp:posOffset>
                      </wp:positionH>
                      <wp:positionV relativeFrom="paragraph">
                        <wp:posOffset>255905</wp:posOffset>
                      </wp:positionV>
                      <wp:extent cx="1270000" cy="304800"/>
                      <wp:effectExtent l="0" t="0" r="0" b="0"/>
                      <wp:wrapNone/>
                      <wp:docPr id="7" name="矩形 7"/>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a:effectLst/>
                            </wps:spPr>
                            <wps:bodyPr vert="horz" anchor="t" anchorCtr="false" upright="true"/>
                          </wps:wsp>
                        </a:graphicData>
                      </a:graphic>
                    </wp:anchor>
                  </w:drawing>
                </mc:Choice>
                <mc:Fallback>
                  <w:pict>
                    <v:rect id="_x0000_s1026" o:spid="_x0000_s1026" o:spt="1" style="position:absolute;left:0pt;margin-left:193.3pt;margin-top:20.15pt;height:24pt;width:100pt;z-index:-251652096;mso-width-relative:page;mso-height-relative:page;" fillcolor="#FFFFFF" filled="t" stroked="f" coordsize="21600,21600" o:gfxdata="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A+GL5dYAAAAJAQAADwAAAAAAAAABACAAAAA4AAAAZHJzL2Rvd25y&#10;ZXYueG1sUEsBAhQAFAAAAAgAh07iQDifRY+xAQAASwMAAA4AAAAAAAAAAQAgAAAAOwEAAGRycy9l&#10;Mm9Eb2MueG1sUEsFBgAAAAAGAAYAWQEAAF4FAAAAAA==&#10;">
                      <v:fill on="t" focussize="0,0"/>
                      <v:stroke on="f"/>
                      <v:imagedata o:title=""/>
                      <o:lock v:ext="edit" aspectratio="f"/>
                    </v:rect>
                  </w:pict>
                </mc:Fallback>
              </mc:AlternateContent>
            </w:r>
            <w:r>
              <w:rPr>
                <w:rFonts w:hint="eastAsia" w:ascii="宋体" w:hAnsi="宋体"/>
                <w:color w:val="auto"/>
                <w:kern w:val="0"/>
                <w:sz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framePr w:w="9639" w:h="6917" w:hRule="exact" w:wrap="around" w:vAnchor="page" w:hAnchor="margin" w:xAlign="center" w:y="6386" w:anchorLock="1"/>
              <w:spacing w:before="180" w:line="180" w:lineRule="exact"/>
              <w:ind w:firstLine="360"/>
              <w:jc w:val="center"/>
              <w:rPr>
                <w:rFonts w:hint="eastAsia" w:ascii="宋体" w:hAnsi="宋体"/>
                <w:color w:val="auto"/>
                <w:kern w:val="0"/>
                <w:sz w:val="18"/>
                <w:szCs w:val="28"/>
                <w:highlight w:val="none"/>
              </w:rPr>
            </w:pPr>
          </w:p>
        </w:tc>
      </w:tr>
    </w:tbl>
    <w:p>
      <w:pPr>
        <w:framePr w:w="3997" w:h="471" w:hRule="exact" w:vSpace="181" w:wrap="around" w:vAnchor="page" w:hAnchor="page" w:x="1440" w:y="14097" w:anchorLock="1"/>
        <w:ind w:firstLine="0" w:firstLineChars="0"/>
        <w:jc w:val="left"/>
        <w:rPr>
          <w:rFonts w:eastAsia="黑体"/>
          <w:color w:val="auto"/>
          <w:kern w:val="0"/>
          <w:sz w:val="28"/>
          <w:szCs w:val="20"/>
          <w:highlight w:val="none"/>
        </w:rPr>
      </w:pPr>
      <w:r>
        <w:rPr>
          <w:rFonts w:ascii="黑体" w:eastAsia="黑体"/>
          <w:color w:val="auto"/>
          <w:kern w:val="0"/>
          <w:sz w:val="28"/>
          <w:szCs w:val="20"/>
          <w:highlight w:val="none"/>
        </w:rPr>
        <w:t>202</w:t>
      </w:r>
      <w:r>
        <w:rPr>
          <w:rFonts w:hint="eastAsia" w:ascii="黑体" w:eastAsia="黑体"/>
          <w:color w:val="auto"/>
          <w:kern w:val="0"/>
          <w:sz w:val="28"/>
          <w:szCs w:val="20"/>
          <w:highlight w:val="none"/>
        </w:rPr>
        <w:t>X</w:t>
      </w:r>
      <w:r>
        <w:rPr>
          <w:rFonts w:eastAsia="黑体"/>
          <w:color w:val="auto"/>
          <w:kern w:val="0"/>
          <w:sz w:val="28"/>
          <w:szCs w:val="20"/>
          <w:highlight w:val="none"/>
        </w:rPr>
        <w:t xml:space="preserve"> </w:t>
      </w:r>
      <w:r>
        <w:rPr>
          <w:rFonts w:ascii="黑体" w:eastAsia="黑体"/>
          <w:color w:val="auto"/>
          <w:kern w:val="0"/>
          <w:sz w:val="28"/>
          <w:szCs w:val="20"/>
          <w:highlight w:val="none"/>
        </w:rPr>
        <w:t>-</w:t>
      </w:r>
      <w:r>
        <w:rPr>
          <w:rFonts w:eastAsia="黑体"/>
          <w:color w:val="auto"/>
          <w:kern w:val="0"/>
          <w:sz w:val="28"/>
          <w:szCs w:val="20"/>
          <w:highlight w:val="none"/>
        </w:rPr>
        <w:t xml:space="preserve"> </w:t>
      </w:r>
      <w:r>
        <w:rPr>
          <w:rFonts w:ascii="黑体" w:eastAsia="黑体"/>
          <w:color w:val="auto"/>
          <w:kern w:val="0"/>
          <w:sz w:val="28"/>
          <w:szCs w:val="20"/>
          <w:highlight w:val="none"/>
        </w:rPr>
        <w:t>XX</w:t>
      </w:r>
      <w:r>
        <w:rPr>
          <w:rFonts w:eastAsia="黑体"/>
          <w:color w:val="auto"/>
          <w:kern w:val="0"/>
          <w:sz w:val="28"/>
          <w:szCs w:val="20"/>
          <w:highlight w:val="none"/>
        </w:rPr>
        <w:t xml:space="preserve"> </w:t>
      </w:r>
      <w:r>
        <w:rPr>
          <w:rFonts w:ascii="黑体" w:eastAsia="黑体"/>
          <w:color w:val="auto"/>
          <w:kern w:val="0"/>
          <w:sz w:val="28"/>
          <w:szCs w:val="20"/>
          <w:highlight w:val="none"/>
        </w:rPr>
        <w:t>-</w:t>
      </w:r>
      <w:r>
        <w:rPr>
          <w:rFonts w:eastAsia="黑体"/>
          <w:color w:val="auto"/>
          <w:kern w:val="0"/>
          <w:sz w:val="28"/>
          <w:szCs w:val="20"/>
          <w:highlight w:val="none"/>
        </w:rPr>
        <w:t xml:space="preserve"> </w:t>
      </w:r>
      <w:r>
        <w:rPr>
          <w:rFonts w:ascii="黑体" w:eastAsia="黑体"/>
          <w:color w:val="auto"/>
          <w:kern w:val="0"/>
          <w:sz w:val="28"/>
          <w:szCs w:val="20"/>
          <w:highlight w:val="none"/>
        </w:rPr>
        <w:t xml:space="preserve">XX </w:t>
      </w:r>
      <w:r>
        <w:rPr>
          <w:rFonts w:hint="eastAsia" w:eastAsia="黑体"/>
          <w:color w:val="auto"/>
          <w:kern w:val="0"/>
          <w:sz w:val="28"/>
          <w:szCs w:val="20"/>
          <w:highlight w:val="none"/>
        </w:rPr>
        <w:t>发布</w:t>
      </w:r>
    </w:p>
    <w:p>
      <w:pPr>
        <w:framePr w:w="3997" w:h="471" w:hRule="exact" w:vSpace="181" w:wrap="around" w:vAnchor="page" w:hAnchor="page" w:x="7089" w:y="14097" w:anchorLock="1"/>
        <w:ind w:firstLine="560"/>
        <w:jc w:val="right"/>
        <w:rPr>
          <w:rFonts w:eastAsia="黑体"/>
          <w:color w:val="auto"/>
          <w:kern w:val="0"/>
          <w:sz w:val="28"/>
          <w:szCs w:val="20"/>
          <w:highlight w:val="none"/>
        </w:rPr>
      </w:pPr>
      <w:r>
        <w:rPr>
          <w:rFonts w:ascii="黑体" w:eastAsia="黑体"/>
          <w:color w:val="auto"/>
          <w:kern w:val="0"/>
          <w:sz w:val="28"/>
          <w:szCs w:val="20"/>
          <w:highlight w:val="none"/>
        </w:rPr>
        <w:t>202X</w:t>
      </w:r>
      <w:r>
        <w:rPr>
          <w:rFonts w:eastAsia="黑体"/>
          <w:color w:val="auto"/>
          <w:kern w:val="0"/>
          <w:sz w:val="28"/>
          <w:szCs w:val="20"/>
          <w:highlight w:val="none"/>
        </w:rPr>
        <w:t xml:space="preserve"> </w:t>
      </w:r>
      <w:r>
        <w:rPr>
          <w:rFonts w:ascii="黑体" w:eastAsia="黑体"/>
          <w:color w:val="auto"/>
          <w:kern w:val="0"/>
          <w:sz w:val="28"/>
          <w:szCs w:val="20"/>
          <w:highlight w:val="none"/>
        </w:rPr>
        <w:t>-</w:t>
      </w:r>
      <w:r>
        <w:rPr>
          <w:rFonts w:eastAsia="黑体"/>
          <w:color w:val="auto"/>
          <w:kern w:val="0"/>
          <w:sz w:val="28"/>
          <w:szCs w:val="20"/>
          <w:highlight w:val="none"/>
        </w:rPr>
        <w:t xml:space="preserve"> </w:t>
      </w:r>
      <w:r>
        <w:rPr>
          <w:rFonts w:ascii="黑体" w:eastAsia="黑体"/>
          <w:color w:val="auto"/>
          <w:kern w:val="0"/>
          <w:sz w:val="28"/>
          <w:szCs w:val="20"/>
          <w:highlight w:val="none"/>
        </w:rPr>
        <w:t>XX</w:t>
      </w:r>
      <w:r>
        <w:rPr>
          <w:rFonts w:eastAsia="黑体"/>
          <w:color w:val="auto"/>
          <w:kern w:val="0"/>
          <w:sz w:val="28"/>
          <w:szCs w:val="20"/>
          <w:highlight w:val="none"/>
        </w:rPr>
        <w:t xml:space="preserve"> </w:t>
      </w:r>
      <w:r>
        <w:rPr>
          <w:rFonts w:ascii="黑体" w:eastAsia="黑体"/>
          <w:color w:val="auto"/>
          <w:kern w:val="0"/>
          <w:sz w:val="28"/>
          <w:szCs w:val="20"/>
          <w:highlight w:val="none"/>
        </w:rPr>
        <w:t>-</w:t>
      </w:r>
      <w:r>
        <w:rPr>
          <w:rFonts w:eastAsia="黑体"/>
          <w:color w:val="auto"/>
          <w:kern w:val="0"/>
          <w:sz w:val="28"/>
          <w:szCs w:val="20"/>
          <w:highlight w:val="none"/>
        </w:rPr>
        <w:t xml:space="preserve"> </w:t>
      </w:r>
      <w:r>
        <w:rPr>
          <w:rFonts w:ascii="黑体" w:eastAsia="黑体"/>
          <w:color w:val="auto"/>
          <w:kern w:val="0"/>
          <w:sz w:val="28"/>
          <w:szCs w:val="20"/>
          <w:highlight w:val="none"/>
        </w:rPr>
        <w:t xml:space="preserve">XX </w:t>
      </w:r>
      <w:r>
        <w:rPr>
          <w:rFonts w:hint="eastAsia" w:eastAsia="黑体"/>
          <w:color w:val="auto"/>
          <w:kern w:val="0"/>
          <w:sz w:val="28"/>
          <w:szCs w:val="20"/>
          <w:highlight w:val="none"/>
        </w:rPr>
        <w:t>实施</w:t>
      </w:r>
    </w:p>
    <w:p>
      <w:pPr>
        <w:framePr w:w="7938" w:h="1134" w:hRule="exact" w:hSpace="125" w:vSpace="181" w:wrap="around" w:vAnchor="page" w:hAnchor="page" w:x="2150" w:y="15310" w:anchorLock="1"/>
        <w:spacing w:line="0" w:lineRule="atLeast"/>
        <w:ind w:firstLine="753"/>
        <w:jc w:val="center"/>
        <w:rPr>
          <w:rFonts w:ascii="黑体" w:eastAsia="黑体"/>
          <w:color w:val="auto"/>
          <w:spacing w:val="20"/>
          <w:w w:val="135"/>
          <w:kern w:val="0"/>
          <w:sz w:val="28"/>
          <w:szCs w:val="20"/>
          <w:highlight w:val="none"/>
        </w:rPr>
      </w:pPr>
      <w:r>
        <w:rPr>
          <w:rFonts w:ascii="黑体" w:eastAsia="黑体"/>
          <w:color w:val="auto"/>
          <w:spacing w:val="20"/>
          <w:w w:val="135"/>
          <w:kern w:val="0"/>
          <w:sz w:val="28"/>
          <w:szCs w:val="20"/>
          <w:highlight w:val="none"/>
        </w:rPr>
        <w:fldChar w:fldCharType="begin">
          <w:ffData>
            <w:name w:val="fm"/>
            <w:enabled/>
            <w:calcOnExit w:val="0"/>
            <w:textInput/>
          </w:ffData>
        </w:fldChar>
      </w:r>
      <w:r>
        <w:rPr>
          <w:rFonts w:ascii="黑体" w:eastAsia="黑体"/>
          <w:color w:val="auto"/>
          <w:spacing w:val="20"/>
          <w:w w:val="135"/>
          <w:kern w:val="0"/>
          <w:sz w:val="28"/>
          <w:szCs w:val="20"/>
          <w:highlight w:val="none"/>
        </w:rPr>
        <w:instrText xml:space="preserve"> FORMTEXT </w:instrText>
      </w:r>
      <w:r>
        <w:rPr>
          <w:rFonts w:ascii="黑体" w:eastAsia="黑体"/>
          <w:color w:val="auto"/>
          <w:spacing w:val="20"/>
          <w:w w:val="135"/>
          <w:kern w:val="0"/>
          <w:sz w:val="28"/>
          <w:szCs w:val="20"/>
          <w:highlight w:val="none"/>
        </w:rPr>
        <w:fldChar w:fldCharType="separate"/>
      </w:r>
      <w:r>
        <w:rPr>
          <w:rFonts w:hint="eastAsia" w:ascii="黑体" w:eastAsia="黑体"/>
          <w:color w:val="auto"/>
          <w:spacing w:val="20"/>
          <w:w w:val="135"/>
          <w:kern w:val="0"/>
          <w:sz w:val="28"/>
          <w:szCs w:val="20"/>
          <w:highlight w:val="none"/>
        </w:rPr>
        <w:t>北京市市场</w:t>
      </w:r>
      <w:r>
        <w:rPr>
          <w:rFonts w:ascii="黑体" w:eastAsia="黑体"/>
          <w:color w:val="auto"/>
          <w:spacing w:val="20"/>
          <w:w w:val="135"/>
          <w:kern w:val="0"/>
          <w:sz w:val="28"/>
          <w:szCs w:val="20"/>
          <w:highlight w:val="none"/>
        </w:rPr>
        <w:t>监督</w:t>
      </w:r>
      <w:r>
        <w:rPr>
          <w:rFonts w:hint="eastAsia" w:ascii="黑体" w:eastAsia="黑体"/>
          <w:color w:val="auto"/>
          <w:spacing w:val="20"/>
          <w:w w:val="135"/>
          <w:kern w:val="0"/>
          <w:sz w:val="28"/>
          <w:szCs w:val="20"/>
          <w:highlight w:val="none"/>
        </w:rPr>
        <w:t>管理局</w:t>
      </w:r>
      <w:r>
        <w:rPr>
          <w:rFonts w:ascii="黑体" w:eastAsia="黑体"/>
          <w:color w:val="auto"/>
          <w:spacing w:val="20"/>
          <w:w w:val="135"/>
          <w:kern w:val="0"/>
          <w:sz w:val="28"/>
          <w:szCs w:val="20"/>
          <w:highlight w:val="none"/>
        </w:rPr>
        <w:fldChar w:fldCharType="end"/>
      </w:r>
      <w:r>
        <w:rPr>
          <w:rFonts w:ascii="黑体" w:hAnsi="黑体" w:eastAsia="黑体"/>
          <w:color w:val="auto"/>
          <w:spacing w:val="20"/>
          <w:w w:val="135"/>
          <w:kern w:val="0"/>
          <w:sz w:val="28"/>
          <w:szCs w:val="20"/>
          <w:highlight w:val="none"/>
        </w:rPr>
        <w:t>   </w:t>
      </w:r>
      <w:r>
        <w:rPr>
          <w:rFonts w:hint="eastAsia" w:ascii="黑体" w:eastAsia="黑体"/>
          <w:color w:val="auto"/>
          <w:spacing w:val="85"/>
          <w:kern w:val="0"/>
          <w:position w:val="3"/>
          <w:sz w:val="28"/>
          <w:szCs w:val="28"/>
          <w:highlight w:val="none"/>
        </w:rPr>
        <w:t>发布</w:t>
      </w:r>
    </w:p>
    <w:p>
      <w:pPr>
        <w:pStyle w:val="2"/>
      </w:pPr>
      <w:r>
        <w:rPr>
          <w:rFonts w:ascii="宋体" w:hAnsi="宋体"/>
          <w:color w:val="auto"/>
          <w:kern w:val="0"/>
          <w:sz w:val="24"/>
          <w:highlight w:val="none"/>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8121650</wp:posOffset>
                </wp:positionV>
                <wp:extent cx="6120130" cy="0"/>
                <wp:effectExtent l="0" t="4445" r="0" b="5080"/>
                <wp:wrapNone/>
                <wp:docPr id="18" name="直接连接符 18"/>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5.1pt;margin-top:639.5pt;height:0pt;width:481.9pt;z-index:251667456;mso-width-relative:page;mso-height-relative:page;" filled="f" stroked="t" coordsize="21600,21600" o:gfxdata="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qoF0tgAAAANAQAADwAAAAAAAAABACAAAAA4AAAAZHJzL2Rvd25yZXYueG1sUEsBAhQAFAAAAAgA&#10;h07iQA0RWRDWAQAAmgMAAA4AAAAAAAAAAQAgAAAAPQEAAGRycy9lMm9Eb2MueG1sUEsFBgAAAAAG&#10;AAYAWQEAAIUFAAAAAA==&#10;">
                <v:fill on="f" focussize="0,0"/>
                <v:stroke color="#000000" joinstyle="round"/>
                <v:imagedata o:title=""/>
                <o:lock v:ext="edit" aspectratio="f"/>
              </v:line>
            </w:pict>
          </mc:Fallback>
        </mc:AlternateContent>
      </w:r>
      <w:r>
        <w:rPr>
          <w:color w:val="auto"/>
          <w:highlight w:val="none"/>
        </w:rPr>
        <w:br w:type="page"/>
      </w:r>
    </w:p>
    <w:p>
      <w:pPr>
        <w:pStyle w:val="126"/>
        <w:framePr w:x="1179" w:y="2097"/>
        <w:spacing w:before="0" w:after="312" w:afterLines="100" w:line="240" w:lineRule="auto"/>
        <w:jc w:val="both"/>
        <w:rPr>
          <w:rFonts w:ascii="黑体" w:eastAsia="黑体"/>
          <w:color w:val="auto"/>
          <w:kern w:val="2"/>
          <w:sz w:val="32"/>
          <w:szCs w:val="24"/>
          <w:highlight w:val="none"/>
        </w:rPr>
        <w:sectPr>
          <w:headerReference r:id="rId5" w:type="default"/>
          <w:footerReference r:id="rId6" w:type="default"/>
          <w:pgSz w:w="11907" w:h="16839"/>
          <w:pgMar w:top="1418" w:right="1134" w:bottom="1134" w:left="1418" w:header="1418" w:footer="1134" w:gutter="0"/>
          <w:pgNumType w:fmt="upperRoman" w:start="1"/>
          <w:cols w:space="720" w:num="1"/>
          <w:docGrid w:type="lines" w:linePitch="312" w:charSpace="0"/>
        </w:sectPr>
      </w:pPr>
    </w:p>
    <w:bookmarkEnd w:id="0"/>
    <w:bookmarkEnd w:id="1"/>
    <w:sdt>
      <w:sdtPr>
        <w:rPr>
          <w:rFonts w:hint="eastAsia"/>
          <w:color w:val="auto"/>
          <w:kern w:val="2"/>
          <w:szCs w:val="24"/>
          <w:highlight w:val="none"/>
          <w:lang w:val="en-US" w:eastAsia="zh-CN"/>
        </w:rPr>
        <w:id w:val="147466350"/>
        <w15:color w:val="DBDBDB"/>
        <w:docPartObj>
          <w:docPartGallery w:val="Table of Contents"/>
          <w:docPartUnique/>
        </w:docPartObj>
      </w:sdtPr>
      <w:sdtEndPr>
        <w:rPr>
          <w:rFonts w:hint="eastAsia"/>
          <w:color w:val="auto"/>
          <w:kern w:val="2"/>
          <w:szCs w:val="24"/>
          <w:highlight w:val="none"/>
          <w:lang w:val="en-US" w:eastAsia="zh-CN"/>
        </w:rPr>
      </w:sdtEndPr>
      <w:sdtContent>
        <w:p>
          <w:pPr>
            <w:pStyle w:val="97"/>
            <w:shd w:val="clear" w:color="FFFFFF" w:fill="FFFFFF"/>
            <w:ind w:firstLine="0" w:firstLineChars="0"/>
            <w:jc w:val="center"/>
            <w:rPr>
              <w:rFonts w:hint="eastAsia" w:ascii="黑体" w:hAnsi="Times New Roman" w:eastAsia="黑体" w:cs="Times New Roman"/>
              <w:color w:val="auto"/>
              <w:kern w:val="2"/>
              <w:sz w:val="32"/>
              <w:szCs w:val="24"/>
              <w:highlight w:val="none"/>
              <w:lang w:val="en-US" w:eastAsia="zh-CN" w:bidi="ar-SA"/>
            </w:rPr>
          </w:pPr>
          <w:bookmarkStart w:id="2" w:name="_Toc10385"/>
          <w:bookmarkStart w:id="3" w:name="_Toc18353"/>
          <w:bookmarkStart w:id="4" w:name="_Toc111473578"/>
          <w:bookmarkStart w:id="5" w:name="_Toc471225263"/>
          <w:bookmarkStart w:id="6" w:name="_Toc516595003"/>
          <w:bookmarkStart w:id="7" w:name="_Toc68670970"/>
          <w:bookmarkStart w:id="8" w:name="_Toc516601234"/>
          <w:bookmarkStart w:id="9" w:name="_Toc516601066"/>
          <w:bookmarkStart w:id="10" w:name="_Toc516600996"/>
          <w:bookmarkStart w:id="11" w:name="_Toc471225561"/>
          <w:bookmarkStart w:id="12" w:name="_Toc471234946"/>
          <w:bookmarkStart w:id="13" w:name="_Toc1828767639"/>
          <w:bookmarkStart w:id="14" w:name="_Toc471242228"/>
          <w:r>
            <w:rPr>
              <w:rFonts w:hint="eastAsia" w:ascii="黑体" w:hAnsi="Times New Roman" w:eastAsia="黑体" w:cs="Times New Roman"/>
              <w:color w:val="auto"/>
              <w:kern w:val="2"/>
              <w:sz w:val="32"/>
              <w:szCs w:val="24"/>
              <w:highlight w:val="none"/>
              <w:lang w:val="en-US" w:eastAsia="zh-CN" w:bidi="ar-SA"/>
            </w:rPr>
            <w:t>目    次</w:t>
          </w:r>
        </w:p>
        <w:p>
          <w:pPr>
            <w:pStyle w:val="27"/>
            <w:tabs>
              <w:tab w:val="right" w:leader="dot" w:pos="8306"/>
            </w:tabs>
            <w:rPr>
              <w:rFonts w:hint="eastAsia" w:asciiTheme="minorEastAsia" w:hAnsiTheme="minorEastAsia" w:eastAsiaTheme="minorEastAsia" w:cstheme="minorEastAsia"/>
              <w:b w:val="0"/>
              <w:bCs w:val="0"/>
              <w:i w:val="0"/>
              <w:iCs w:val="0"/>
              <w:sz w:val="21"/>
              <w:szCs w:val="21"/>
            </w:rPr>
          </w:pPr>
          <w:r>
            <w:fldChar w:fldCharType="begin"/>
          </w:r>
          <w:r>
            <w:instrText xml:space="preserve">TOC \o "1-3" \h \u </w:instrText>
          </w:r>
          <w:r>
            <w:fldChar w:fldCharType="separate"/>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_Toc20511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kern w:val="2"/>
              <w:sz w:val="21"/>
              <w:szCs w:val="21"/>
              <w:highlight w:val="none"/>
            </w:rPr>
            <w:t>前言</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_Toc20511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II</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7"/>
            <w:tabs>
              <w:tab w:val="right" w:leader="dot" w:pos="8306"/>
            </w:tabs>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_Toc15026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kern w:val="2"/>
              <w:sz w:val="21"/>
              <w:szCs w:val="21"/>
              <w:highlight w:val="none"/>
            </w:rPr>
            <w:t>引言</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_Toc15026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III</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35"/>
            <w:tabs>
              <w:tab w:val="right" w:leader="dot" w:pos="8306"/>
            </w:tabs>
            <w:ind w:left="0" w:leftChars="0" w:firstLine="0" w:firstLineChars="0"/>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_Toc14933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1 范围</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_Toc14933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1</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35"/>
            <w:tabs>
              <w:tab w:val="right" w:leader="dot" w:pos="8306"/>
            </w:tabs>
            <w:ind w:left="0" w:leftChars="0" w:firstLine="0" w:firstLineChars="0"/>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_Toc30020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 规范性引用文件</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_Toc30020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1</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35"/>
            <w:tabs>
              <w:tab w:val="right" w:leader="dot" w:pos="8306"/>
            </w:tabs>
            <w:ind w:left="0" w:leftChars="0" w:firstLine="0" w:firstLineChars="0"/>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_Toc28447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3 术语和定义</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_Toc28447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1</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35"/>
            <w:tabs>
              <w:tab w:val="right" w:leader="dot" w:pos="8306"/>
            </w:tabs>
            <w:ind w:left="0" w:leftChars="0" w:firstLine="0" w:firstLineChars="0"/>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_Toc7556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4 基本规定</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_Toc7556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_Toc4237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caps w:val="0"/>
              <w:vanish w:val="0"/>
              <w:spacing w:val="0"/>
              <w:kern w:val="0"/>
              <w:position w:val="0"/>
              <w:sz w:val="21"/>
              <w:szCs w:val="21"/>
              <w:vertAlign w:val="baseline"/>
            </w:rPr>
            <w:t xml:space="preserve">4.1 </w:t>
          </w:r>
          <w:r>
            <w:rPr>
              <w:rFonts w:hint="eastAsia" w:asciiTheme="minorEastAsia" w:hAnsiTheme="minorEastAsia" w:eastAsiaTheme="minorEastAsia" w:cstheme="minorEastAsia"/>
              <w:b w:val="0"/>
              <w:bCs w:val="0"/>
              <w:i w:val="0"/>
              <w:iCs w:val="0"/>
              <w:sz w:val="21"/>
              <w:szCs w:val="21"/>
            </w:rPr>
            <w:t>检查验收依据</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_Toc4237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_Toc1878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caps w:val="0"/>
              <w:vanish w:val="0"/>
              <w:spacing w:val="0"/>
              <w:kern w:val="0"/>
              <w:position w:val="0"/>
              <w:sz w:val="21"/>
              <w:szCs w:val="21"/>
              <w:vertAlign w:val="baseline"/>
            </w:rPr>
            <w:t xml:space="preserve">4.2 </w:t>
          </w:r>
          <w:r>
            <w:rPr>
              <w:rFonts w:hint="eastAsia" w:asciiTheme="minorEastAsia" w:hAnsiTheme="minorEastAsia" w:eastAsiaTheme="minorEastAsia" w:cstheme="minorEastAsia"/>
              <w:b w:val="0"/>
              <w:bCs w:val="0"/>
              <w:i w:val="0"/>
              <w:iCs w:val="0"/>
              <w:sz w:val="21"/>
              <w:szCs w:val="21"/>
            </w:rPr>
            <w:t>检查验收</w:t>
          </w:r>
          <w:r>
            <w:rPr>
              <w:rFonts w:hint="eastAsia" w:asciiTheme="minorEastAsia" w:hAnsiTheme="minorEastAsia" w:eastAsiaTheme="minorEastAsia" w:cstheme="minorEastAsia"/>
              <w:b w:val="0"/>
              <w:bCs w:val="0"/>
              <w:i w:val="0"/>
              <w:iCs w:val="0"/>
              <w:sz w:val="21"/>
              <w:szCs w:val="21"/>
              <w:lang w:val="en-US" w:eastAsia="zh-CN"/>
            </w:rPr>
            <w:t>内容</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_Toc1878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_Toc18559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caps w:val="0"/>
              <w:vanish w:val="0"/>
              <w:spacing w:val="0"/>
              <w:kern w:val="0"/>
              <w:position w:val="0"/>
              <w:sz w:val="21"/>
              <w:szCs w:val="21"/>
              <w:vertAlign w:val="baseline"/>
            </w:rPr>
            <w:t xml:space="preserve">4.3 </w:t>
          </w:r>
          <w:r>
            <w:rPr>
              <w:rFonts w:hint="eastAsia" w:asciiTheme="minorEastAsia" w:hAnsiTheme="minorEastAsia" w:eastAsiaTheme="minorEastAsia" w:cstheme="minorEastAsia"/>
              <w:b w:val="0"/>
              <w:bCs w:val="0"/>
              <w:i w:val="0"/>
              <w:iCs w:val="0"/>
              <w:sz w:val="21"/>
              <w:szCs w:val="21"/>
            </w:rPr>
            <w:t>检查验收要求</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_Toc18559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_Toc5349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caps w:val="0"/>
              <w:vanish w:val="0"/>
              <w:spacing w:val="0"/>
              <w:kern w:val="0"/>
              <w:position w:val="0"/>
              <w:sz w:val="21"/>
              <w:szCs w:val="21"/>
              <w:vertAlign w:val="baseline"/>
            </w:rPr>
            <w:t xml:space="preserve">4.4 </w:t>
          </w:r>
          <w:r>
            <w:rPr>
              <w:rFonts w:hint="eastAsia" w:asciiTheme="minorEastAsia" w:hAnsiTheme="minorEastAsia" w:eastAsiaTheme="minorEastAsia" w:cstheme="minorEastAsia"/>
              <w:b w:val="0"/>
              <w:bCs w:val="0"/>
              <w:i w:val="0"/>
              <w:iCs w:val="0"/>
              <w:sz w:val="21"/>
              <w:szCs w:val="21"/>
            </w:rPr>
            <w:t>检查验收方法</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_Toc5349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_Toc2927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caps w:val="0"/>
              <w:vanish w:val="0"/>
              <w:spacing w:val="0"/>
              <w:kern w:val="0"/>
              <w:position w:val="0"/>
              <w:sz w:val="21"/>
              <w:szCs w:val="21"/>
              <w:vertAlign w:val="baseline"/>
            </w:rPr>
            <w:t xml:space="preserve">4.5 </w:t>
          </w:r>
          <w:r>
            <w:rPr>
              <w:rFonts w:hint="eastAsia" w:asciiTheme="minorEastAsia" w:hAnsiTheme="minorEastAsia" w:eastAsiaTheme="minorEastAsia" w:cstheme="minorEastAsia"/>
              <w:b w:val="0"/>
              <w:bCs w:val="0"/>
              <w:i w:val="0"/>
              <w:iCs w:val="0"/>
              <w:sz w:val="21"/>
              <w:szCs w:val="21"/>
            </w:rPr>
            <w:t>仪器设备要求</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_Toc2927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_Toc20026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caps w:val="0"/>
              <w:vanish w:val="0"/>
              <w:spacing w:val="0"/>
              <w:kern w:val="0"/>
              <w:position w:val="0"/>
              <w:sz w:val="21"/>
              <w:szCs w:val="21"/>
              <w:vertAlign w:val="baseline"/>
            </w:rPr>
            <w:t xml:space="preserve">4.6 </w:t>
          </w:r>
          <w:r>
            <w:rPr>
              <w:rFonts w:hint="eastAsia" w:asciiTheme="minorEastAsia" w:hAnsiTheme="minorEastAsia" w:eastAsiaTheme="minorEastAsia" w:cstheme="minorEastAsia"/>
              <w:b w:val="0"/>
              <w:bCs w:val="0"/>
              <w:i w:val="0"/>
              <w:iCs w:val="0"/>
              <w:sz w:val="21"/>
              <w:szCs w:val="21"/>
            </w:rPr>
            <w:t>记录及报告</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_Toc20026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_Toc781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caps w:val="0"/>
              <w:vanish w:val="0"/>
              <w:spacing w:val="0"/>
              <w:kern w:val="0"/>
              <w:position w:val="0"/>
              <w:sz w:val="21"/>
              <w:szCs w:val="21"/>
              <w:vertAlign w:val="baseline"/>
            </w:rPr>
            <w:t xml:space="preserve">4.7 </w:t>
          </w:r>
          <w:r>
            <w:rPr>
              <w:rFonts w:hint="eastAsia" w:asciiTheme="minorEastAsia" w:hAnsiTheme="minorEastAsia" w:eastAsiaTheme="minorEastAsia" w:cstheme="minorEastAsia"/>
              <w:b w:val="0"/>
              <w:bCs w:val="0"/>
              <w:i w:val="0"/>
              <w:iCs w:val="0"/>
              <w:sz w:val="21"/>
              <w:szCs w:val="21"/>
            </w:rPr>
            <w:t>质量问题处理</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_Toc781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3</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35"/>
            <w:tabs>
              <w:tab w:val="right" w:leader="dot" w:pos="8306"/>
            </w:tabs>
            <w:ind w:left="0" w:leftChars="0" w:firstLine="0" w:firstLineChars="0"/>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_Toc23766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 xml:space="preserve">5 </w:t>
          </w:r>
          <w:r>
            <w:rPr>
              <w:rFonts w:hint="eastAsia" w:asciiTheme="minorEastAsia" w:hAnsiTheme="minorEastAsia" w:eastAsiaTheme="minorEastAsia" w:cstheme="minorEastAsia"/>
              <w:b w:val="0"/>
              <w:bCs w:val="0"/>
              <w:i w:val="0"/>
              <w:iCs w:val="0"/>
              <w:sz w:val="21"/>
              <w:szCs w:val="21"/>
              <w:lang w:val="en-US" w:eastAsia="zh-CN"/>
            </w:rPr>
            <w:t>工作</w:t>
          </w:r>
          <w:r>
            <w:rPr>
              <w:rFonts w:hint="eastAsia" w:asciiTheme="minorEastAsia" w:hAnsiTheme="minorEastAsia" w:eastAsiaTheme="minorEastAsia" w:cstheme="minorEastAsia"/>
              <w:b w:val="0"/>
              <w:bCs w:val="0"/>
              <w:i w:val="0"/>
              <w:iCs w:val="0"/>
              <w:sz w:val="21"/>
              <w:szCs w:val="21"/>
            </w:rPr>
            <w:t>流程</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_Toc23766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3</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_Toc14764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caps w:val="0"/>
              <w:vanish w:val="0"/>
              <w:spacing w:val="0"/>
              <w:kern w:val="0"/>
              <w:position w:val="0"/>
              <w:sz w:val="21"/>
              <w:szCs w:val="21"/>
              <w:vertAlign w:val="baseline"/>
            </w:rPr>
            <w:t xml:space="preserve">5.1 </w:t>
          </w:r>
          <w:r>
            <w:rPr>
              <w:rFonts w:hint="eastAsia" w:asciiTheme="minorEastAsia" w:hAnsiTheme="minorEastAsia" w:eastAsiaTheme="minorEastAsia" w:cstheme="minorEastAsia"/>
              <w:b w:val="0"/>
              <w:bCs w:val="0"/>
              <w:i w:val="0"/>
              <w:iCs w:val="0"/>
              <w:sz w:val="21"/>
              <w:szCs w:val="21"/>
            </w:rPr>
            <w:t>检查</w:t>
          </w:r>
          <w:r>
            <w:rPr>
              <w:rFonts w:hint="eastAsia" w:asciiTheme="minorEastAsia" w:hAnsiTheme="minorEastAsia" w:eastAsiaTheme="minorEastAsia" w:cstheme="minorEastAsia"/>
              <w:b w:val="0"/>
              <w:bCs w:val="0"/>
              <w:i w:val="0"/>
              <w:iCs w:val="0"/>
              <w:sz w:val="21"/>
              <w:szCs w:val="21"/>
              <w:lang w:val="en-US" w:eastAsia="zh-CN"/>
            </w:rPr>
            <w:t>程序</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_Toc14764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3</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_Toc26664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 xml:space="preserve">5.2 </w:t>
          </w:r>
          <w:r>
            <w:rPr>
              <w:rFonts w:hint="eastAsia" w:asciiTheme="minorEastAsia" w:hAnsiTheme="minorEastAsia" w:eastAsiaTheme="minorEastAsia" w:cstheme="minorEastAsia"/>
              <w:b w:val="0"/>
              <w:bCs w:val="0"/>
              <w:i w:val="0"/>
              <w:iCs w:val="0"/>
              <w:sz w:val="21"/>
              <w:szCs w:val="21"/>
              <w:lang w:val="en-US" w:eastAsia="zh-CN"/>
            </w:rPr>
            <w:t>过程检查</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_Toc26664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4</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_Toc7467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lang w:val="en-US" w:eastAsia="zh-CN"/>
            </w:rPr>
            <w:t>5.3 最终检查</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_Toc7467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4</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_Toc20072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lang w:val="en-US" w:eastAsia="zh-CN"/>
            </w:rPr>
            <w:t>5.4 验收检验</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_Toc20072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4</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35"/>
            <w:tabs>
              <w:tab w:val="right" w:leader="dot" w:pos="8306"/>
            </w:tabs>
            <w:ind w:left="0" w:leftChars="0" w:firstLine="0" w:firstLineChars="0"/>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_Toc21711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 xml:space="preserve">6 </w:t>
          </w:r>
          <w:r>
            <w:rPr>
              <w:rFonts w:hint="eastAsia" w:asciiTheme="minorEastAsia" w:hAnsiTheme="minorEastAsia" w:eastAsiaTheme="minorEastAsia" w:cstheme="minorEastAsia"/>
              <w:b w:val="0"/>
              <w:bCs w:val="0"/>
              <w:i w:val="0"/>
              <w:iCs w:val="0"/>
              <w:sz w:val="21"/>
              <w:szCs w:val="21"/>
              <w:lang w:val="en-US" w:eastAsia="zh-CN"/>
            </w:rPr>
            <w:t>抽样</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_Toc21711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4</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_Toc4720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6.1 确定单位成果和质量元素及权</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_Toc4720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4</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_Toc9432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6.2 确定检验批和样本量</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_Toc9432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4</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_Toc32711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6.3 抽取样本</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_Toc32711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5</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35"/>
            <w:tabs>
              <w:tab w:val="right" w:leader="dot" w:pos="8306"/>
            </w:tabs>
            <w:ind w:left="0" w:leftChars="0" w:firstLine="0" w:firstLineChars="0"/>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_Toc2831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7 检查验收内容</w:t>
          </w:r>
          <w:r>
            <w:rPr>
              <w:rFonts w:hint="eastAsia" w:asciiTheme="minorEastAsia" w:hAnsiTheme="minorEastAsia" w:eastAsiaTheme="minorEastAsia" w:cstheme="minorEastAsia"/>
              <w:b w:val="0"/>
              <w:bCs w:val="0"/>
              <w:i w:val="0"/>
              <w:iCs w:val="0"/>
              <w:sz w:val="21"/>
              <w:szCs w:val="21"/>
              <w:lang w:val="en-US" w:eastAsia="zh-CN"/>
            </w:rPr>
            <w:t>与方法</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_Toc2831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6</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_Toc780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 xml:space="preserve">7.1 </w:t>
          </w:r>
          <w:r>
            <w:rPr>
              <w:rFonts w:hint="eastAsia" w:asciiTheme="minorEastAsia" w:hAnsiTheme="minorEastAsia" w:eastAsiaTheme="minorEastAsia" w:cstheme="minorEastAsia"/>
              <w:b w:val="0"/>
              <w:bCs w:val="0"/>
              <w:i w:val="0"/>
              <w:iCs w:val="0"/>
              <w:sz w:val="21"/>
              <w:szCs w:val="21"/>
              <w:lang w:val="en-US" w:eastAsia="zh-CN"/>
            </w:rPr>
            <w:t>一般规定</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_Toc780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6</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_Toc6970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7.2 基础地理实体成果质量元素与错漏分类</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_Toc6970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6</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_Toc2393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7.3 基础地理实体成果检查方法</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_Toc2393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16</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35"/>
            <w:tabs>
              <w:tab w:val="right" w:leader="dot" w:pos="8306"/>
            </w:tabs>
            <w:ind w:left="0" w:leftChars="0" w:firstLine="0" w:firstLineChars="0"/>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_Toc14145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 xml:space="preserve">8 </w:t>
          </w:r>
          <w:r>
            <w:rPr>
              <w:rFonts w:hint="eastAsia" w:asciiTheme="minorEastAsia" w:hAnsiTheme="minorEastAsia" w:eastAsiaTheme="minorEastAsia" w:cstheme="minorEastAsia"/>
              <w:b w:val="0"/>
              <w:bCs w:val="0"/>
              <w:i w:val="0"/>
              <w:iCs w:val="0"/>
              <w:sz w:val="21"/>
              <w:szCs w:val="21"/>
              <w:lang w:val="en-US" w:eastAsia="zh-CN"/>
            </w:rPr>
            <w:t>成果质量评价</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_Toc14145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19</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_Toc23480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8.1 单位成果质量评定</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_Toc23480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19</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_Toc26549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8.2 样本质量评定</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_Toc26549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22</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0"/>
            <w:keepNext w:val="0"/>
            <w:keepLines w:val="0"/>
            <w:pageBreakBefore w:val="0"/>
            <w:widowControl w:val="0"/>
            <w:tabs>
              <w:tab w:val="right" w:leader="dot" w:pos="8306"/>
            </w:tabs>
            <w:kinsoku/>
            <w:wordWrap/>
            <w:overflowPunct/>
            <w:topLinePunct w:val="0"/>
            <w:autoSpaceDE/>
            <w:autoSpaceDN/>
            <w:bidi w:val="0"/>
            <w:adjustRightInd/>
            <w:snapToGrid/>
            <w:ind w:left="210" w:leftChars="100"/>
            <w:textAlignment w:val="auto"/>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_Toc672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8.3 检验批成果质量判定</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_Toc672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22</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7"/>
            <w:tabs>
              <w:tab w:val="right" w:leader="dot" w:pos="8306"/>
            </w:tabs>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_Toc5307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pacing w:val="0"/>
              <w:w w:val="100"/>
              <w:sz w:val="21"/>
              <w:szCs w:val="21"/>
              <w:lang w:val="en-US"/>
            </w:rPr>
            <w:t>附录A</w:t>
          </w:r>
          <w:r>
            <w:rPr>
              <w:rFonts w:hint="eastAsia" w:asciiTheme="minorEastAsia" w:hAnsiTheme="minorEastAsia" w:eastAsiaTheme="minorEastAsia" w:cstheme="minorEastAsia"/>
              <w:b w:val="0"/>
              <w:bCs w:val="0"/>
              <w:i w:val="0"/>
              <w:iCs w:val="0"/>
              <w:sz w:val="21"/>
              <w:szCs w:val="21"/>
              <w:highlight w:val="none"/>
              <w:lang w:eastAsia="zh-CN"/>
            </w:rPr>
            <w:t>（</w:t>
          </w:r>
          <w:r>
            <w:rPr>
              <w:rFonts w:hint="eastAsia" w:asciiTheme="minorEastAsia" w:hAnsiTheme="minorEastAsia" w:eastAsiaTheme="minorEastAsia" w:cstheme="minorEastAsia"/>
              <w:b w:val="0"/>
              <w:bCs w:val="0"/>
              <w:i w:val="0"/>
              <w:iCs w:val="0"/>
              <w:sz w:val="21"/>
              <w:szCs w:val="21"/>
              <w:highlight w:val="none"/>
              <w:lang w:val="en-US" w:eastAsia="zh-CN"/>
            </w:rPr>
            <w:t>资料性</w:t>
          </w:r>
          <w:r>
            <w:rPr>
              <w:rFonts w:hint="eastAsia" w:asciiTheme="minorEastAsia" w:hAnsiTheme="minorEastAsia" w:eastAsiaTheme="minorEastAsia" w:cstheme="minorEastAsia"/>
              <w:b w:val="0"/>
              <w:bCs w:val="0"/>
              <w:i w:val="0"/>
              <w:iCs w:val="0"/>
              <w:sz w:val="21"/>
              <w:szCs w:val="21"/>
              <w:highlight w:val="none"/>
              <w:lang w:eastAsia="zh-CN"/>
            </w:rPr>
            <w:t>）</w:t>
          </w:r>
          <w:r>
            <w:rPr>
              <w:rFonts w:hint="eastAsia" w:asciiTheme="minorEastAsia" w:hAnsiTheme="minorEastAsia" w:eastAsiaTheme="minorEastAsia" w:cstheme="minorEastAsia"/>
              <w:b w:val="0"/>
              <w:bCs w:val="0"/>
              <w:i w:val="0"/>
              <w:iCs w:val="0"/>
              <w:sz w:val="21"/>
              <w:szCs w:val="21"/>
              <w:highlight w:val="none"/>
              <w:lang w:val="en-US" w:eastAsia="zh-CN"/>
            </w:rPr>
            <w:t>检查验收记录表</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_Toc5307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23</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7"/>
            <w:tabs>
              <w:tab w:val="right" w:leader="dot" w:pos="8306"/>
            </w:tabs>
            <w:rPr>
              <w:rFonts w:hint="eastAsia" w:asciiTheme="minorEastAsia" w:hAnsiTheme="minorEastAsia" w:eastAsiaTheme="minorEastAsia" w:cstheme="minorEastAsia"/>
              <w:b w:val="0"/>
              <w:bCs w:val="0"/>
              <w:i w:val="0"/>
              <w:iCs w:val="0"/>
              <w:sz w:val="21"/>
              <w:szCs w:val="21"/>
            </w:rPr>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_Toc23377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pacing w:val="0"/>
              <w:w w:val="100"/>
              <w:sz w:val="21"/>
              <w:szCs w:val="21"/>
              <w:lang w:val="en-US"/>
            </w:rPr>
            <w:t>附录B</w:t>
          </w:r>
          <w:r>
            <w:rPr>
              <w:rFonts w:hint="eastAsia" w:asciiTheme="minorEastAsia" w:hAnsiTheme="minorEastAsia" w:eastAsiaTheme="minorEastAsia" w:cstheme="minorEastAsia"/>
              <w:b w:val="0"/>
              <w:bCs w:val="0"/>
              <w:i w:val="0"/>
              <w:iCs w:val="0"/>
              <w:sz w:val="21"/>
              <w:szCs w:val="21"/>
              <w:highlight w:val="none"/>
              <w:lang w:eastAsia="zh-CN"/>
            </w:rPr>
            <w:t>（</w:t>
          </w:r>
          <w:r>
            <w:rPr>
              <w:rFonts w:hint="eastAsia" w:asciiTheme="minorEastAsia" w:hAnsiTheme="minorEastAsia" w:eastAsiaTheme="minorEastAsia" w:cstheme="minorEastAsia"/>
              <w:b w:val="0"/>
              <w:bCs w:val="0"/>
              <w:i w:val="0"/>
              <w:iCs w:val="0"/>
              <w:sz w:val="21"/>
              <w:szCs w:val="21"/>
              <w:highlight w:val="none"/>
              <w:lang w:val="en-US" w:eastAsia="zh-CN"/>
            </w:rPr>
            <w:t>资料性</w:t>
          </w:r>
          <w:r>
            <w:rPr>
              <w:rFonts w:hint="eastAsia" w:asciiTheme="minorEastAsia" w:hAnsiTheme="minorEastAsia" w:eastAsiaTheme="minorEastAsia" w:cstheme="minorEastAsia"/>
              <w:b w:val="0"/>
              <w:bCs w:val="0"/>
              <w:i w:val="0"/>
              <w:iCs w:val="0"/>
              <w:sz w:val="21"/>
              <w:szCs w:val="21"/>
              <w:highlight w:val="none"/>
              <w:lang w:eastAsia="zh-CN"/>
            </w:rPr>
            <w:t>）</w:t>
          </w:r>
          <w:r>
            <w:rPr>
              <w:rFonts w:hint="eastAsia" w:asciiTheme="minorEastAsia" w:hAnsiTheme="minorEastAsia" w:eastAsiaTheme="minorEastAsia" w:cstheme="minorEastAsia"/>
              <w:b w:val="0"/>
              <w:bCs w:val="0"/>
              <w:i w:val="0"/>
              <w:iCs w:val="0"/>
              <w:sz w:val="21"/>
              <w:szCs w:val="21"/>
              <w:highlight w:val="none"/>
              <w:lang w:val="en-US" w:eastAsia="zh-CN"/>
            </w:rPr>
            <w:t>测绘成果检查报告</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_Toc23377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24</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pPr>
            <w:pStyle w:val="27"/>
            <w:tabs>
              <w:tab w:val="right" w:leader="dot" w:pos="8306"/>
            </w:tabs>
          </w:pP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HYPERLINK \l _Toc31183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highlight w:val="none"/>
            </w:rPr>
            <w:t>参考文献</w:t>
          </w:r>
          <w:r>
            <w:rPr>
              <w:rFonts w:hint="eastAsia" w:asciiTheme="minorEastAsia" w:hAnsiTheme="minorEastAsia" w:eastAsiaTheme="minorEastAsia" w:cstheme="minorEastAsia"/>
              <w:b w:val="0"/>
              <w:bCs w:val="0"/>
              <w:i w:val="0"/>
              <w:iCs w:val="0"/>
              <w:sz w:val="21"/>
              <w:szCs w:val="21"/>
            </w:rPr>
            <w:tab/>
          </w:r>
          <w:r>
            <w:rPr>
              <w:rFonts w:hint="eastAsia" w:asciiTheme="minorEastAsia" w:hAnsiTheme="minorEastAsia" w:eastAsiaTheme="minorEastAsia" w:cstheme="minorEastAsia"/>
              <w:b w:val="0"/>
              <w:bCs w:val="0"/>
              <w:i w:val="0"/>
              <w:iCs w:val="0"/>
              <w:sz w:val="21"/>
              <w:szCs w:val="21"/>
            </w:rPr>
            <w:fldChar w:fldCharType="begin"/>
          </w:r>
          <w:r>
            <w:rPr>
              <w:rFonts w:hint="eastAsia" w:asciiTheme="minorEastAsia" w:hAnsiTheme="minorEastAsia" w:eastAsiaTheme="minorEastAsia" w:cstheme="minorEastAsia"/>
              <w:b w:val="0"/>
              <w:bCs w:val="0"/>
              <w:i w:val="0"/>
              <w:iCs w:val="0"/>
              <w:sz w:val="21"/>
              <w:szCs w:val="21"/>
            </w:rPr>
            <w:instrText xml:space="preserve"> PAGEREF _Toc31183 \h </w:instrText>
          </w:r>
          <w:r>
            <w:rPr>
              <w:rFonts w:hint="eastAsia" w:asciiTheme="minorEastAsia" w:hAnsiTheme="minorEastAsia" w:eastAsiaTheme="minorEastAsia" w:cstheme="minorEastAsia"/>
              <w:b w:val="0"/>
              <w:bCs w:val="0"/>
              <w:i w:val="0"/>
              <w:iCs w:val="0"/>
              <w:sz w:val="21"/>
              <w:szCs w:val="21"/>
            </w:rPr>
            <w:fldChar w:fldCharType="separate"/>
          </w:r>
          <w:r>
            <w:rPr>
              <w:rFonts w:hint="eastAsia" w:asciiTheme="minorEastAsia" w:hAnsiTheme="minorEastAsia" w:eastAsiaTheme="minorEastAsia" w:cstheme="minorEastAsia"/>
              <w:b w:val="0"/>
              <w:bCs w:val="0"/>
              <w:i w:val="0"/>
              <w:iCs w:val="0"/>
              <w:sz w:val="21"/>
              <w:szCs w:val="21"/>
            </w:rPr>
            <w:t>27</w:t>
          </w:r>
          <w:r>
            <w:rPr>
              <w:rFonts w:hint="eastAsia" w:asciiTheme="minorEastAsia" w:hAnsiTheme="minorEastAsia" w:eastAsiaTheme="minorEastAsia" w:cstheme="minorEastAsia"/>
              <w:b w:val="0"/>
              <w:bCs w:val="0"/>
              <w:i w:val="0"/>
              <w:iCs w:val="0"/>
              <w:sz w:val="21"/>
              <w:szCs w:val="21"/>
            </w:rPr>
            <w:fldChar w:fldCharType="end"/>
          </w:r>
          <w:r>
            <w:rPr>
              <w:rFonts w:hint="eastAsia" w:asciiTheme="minorEastAsia" w:hAnsiTheme="minorEastAsia" w:eastAsiaTheme="minorEastAsia" w:cstheme="minorEastAsia"/>
              <w:b w:val="0"/>
              <w:bCs w:val="0"/>
              <w:i w:val="0"/>
              <w:iCs w:val="0"/>
              <w:sz w:val="21"/>
              <w:szCs w:val="21"/>
            </w:rPr>
            <w:fldChar w:fldCharType="end"/>
          </w:r>
        </w:p>
        <w:p>
          <w:r>
            <w:fldChar w:fldCharType="end"/>
          </w:r>
        </w:p>
      </w:sdtContent>
    </w:sdt>
    <w:p/>
    <w:p>
      <w:pPr>
        <w:pStyle w:val="97"/>
        <w:widowControl/>
        <w:shd w:val="clear" w:color="FFFFFF" w:fill="FFFFFF"/>
        <w:ind w:firstLine="0" w:firstLineChars="0"/>
        <w:jc w:val="center"/>
        <w:textAlignment w:val="center"/>
        <w:rPr>
          <w:rFonts w:hint="eastAsia"/>
          <w:color w:val="auto"/>
          <w:kern w:val="2"/>
          <w:szCs w:val="24"/>
          <w:highlight w:val="none"/>
        </w:rPr>
      </w:pPr>
      <w:bookmarkStart w:id="15" w:name="_Toc20511"/>
      <w:r>
        <w:rPr>
          <w:rFonts w:hint="eastAsia"/>
          <w:color w:val="auto"/>
          <w:kern w:val="2"/>
          <w:szCs w:val="24"/>
          <w:highlight w:val="none"/>
        </w:rPr>
        <w:t>前    言</w:t>
      </w:r>
      <w:bookmarkEnd w:id="2"/>
      <w:bookmarkEnd w:id="3"/>
      <w:bookmarkEnd w:id="15"/>
    </w:p>
    <w:p>
      <w:pPr>
        <w:pStyle w:val="122"/>
        <w:ind w:firstLine="420"/>
        <w:rPr>
          <w:rFonts w:ascii="Times New Roman" w:hAnsi="Times New Roman" w:eastAsia="宋体" w:cs="Times New Roman"/>
          <w:color w:val="000000"/>
        </w:rPr>
      </w:pPr>
      <w:r>
        <w:rPr>
          <w:rFonts w:ascii="Times New Roman" w:hAnsi="Times New Roman" w:eastAsia="宋体" w:cs="Times New Roman"/>
          <w:color w:val="000000"/>
        </w:rPr>
        <w:t>本文件按照GB/T 1.1-2020 《标准化工作导则 第1部分：标准化文件的结构和起草规则》的规定起草。</w:t>
      </w:r>
    </w:p>
    <w:p>
      <w:pPr>
        <w:pStyle w:val="122"/>
        <w:ind w:firstLine="420"/>
        <w:rPr>
          <w:rFonts w:ascii="Times New Roman" w:hAnsi="Times New Roman" w:eastAsia="宋体" w:cs="Times New Roman"/>
          <w:color w:val="000000"/>
        </w:rPr>
      </w:pPr>
      <w:r>
        <w:rPr>
          <w:rFonts w:ascii="Times New Roman" w:hAnsi="Times New Roman" w:eastAsia="宋体" w:cs="Times New Roman"/>
          <w:color w:val="000000"/>
        </w:rPr>
        <w:t xml:space="preserve">本文件由北京市规划和自然资源委员会提出并归口。 </w:t>
      </w:r>
    </w:p>
    <w:p>
      <w:pPr>
        <w:pStyle w:val="122"/>
        <w:tabs>
          <w:tab w:val="left" w:pos="6437"/>
        </w:tabs>
        <w:ind w:firstLine="420"/>
        <w:rPr>
          <w:rFonts w:hint="eastAsia" w:ascii="Times New Roman" w:hAnsi="Times New Roman" w:eastAsia="宋体" w:cs="Times New Roman"/>
          <w:color w:val="000000"/>
          <w:lang w:eastAsia="zh-CN"/>
        </w:rPr>
      </w:pPr>
      <w:r>
        <w:rPr>
          <w:rFonts w:ascii="Times New Roman" w:hAnsi="Times New Roman" w:eastAsia="宋体" w:cs="Times New Roman"/>
          <w:color w:val="000000"/>
        </w:rPr>
        <w:t xml:space="preserve">本文件由北京市规划和自然资源委员会组织实施。 </w:t>
      </w:r>
      <w:r>
        <w:rPr>
          <w:rFonts w:hint="eastAsia" w:ascii="Times New Roman" w:hAnsi="Times New Roman" w:eastAsia="宋体" w:cs="Times New Roman"/>
          <w:color w:val="000000"/>
          <w:lang w:eastAsia="zh-CN"/>
        </w:rPr>
        <w:tab/>
      </w:r>
    </w:p>
    <w:p>
      <w:pPr>
        <w:pStyle w:val="122"/>
        <w:ind w:firstLine="420"/>
        <w:rPr>
          <w:rFonts w:hint="eastAsia" w:ascii="Times New Roman" w:hAnsi="Times New Roman" w:eastAsia="宋体" w:cs="Times New Roman"/>
          <w:color w:val="000000"/>
          <w:lang w:eastAsia="zh-CN"/>
        </w:rPr>
      </w:pPr>
      <w:r>
        <w:rPr>
          <w:rFonts w:ascii="Times New Roman" w:hAnsi="Times New Roman" w:eastAsia="宋体" w:cs="Times New Roman"/>
          <w:color w:val="000000"/>
        </w:rPr>
        <w:t>本文件起草单位：</w:t>
      </w:r>
      <w:r>
        <w:rPr>
          <w:rFonts w:hint="eastAsia" w:ascii="Times New Roman" w:cs="Times New Roman"/>
          <w:color w:val="000000"/>
          <w:lang w:eastAsia="zh-CN"/>
        </w:rPr>
        <w:t>（</w:t>
      </w:r>
      <w:r>
        <w:rPr>
          <w:rFonts w:hint="eastAsia" w:ascii="Times New Roman" w:cs="Times New Roman"/>
          <w:color w:val="000000"/>
          <w:lang w:val="en-US" w:eastAsia="zh-CN"/>
        </w:rPr>
        <w:t>暂略</w:t>
      </w:r>
      <w:r>
        <w:rPr>
          <w:rFonts w:hint="eastAsia" w:ascii="Times New Roman" w:cs="Times New Roman"/>
          <w:color w:val="000000"/>
          <w:lang w:eastAsia="zh-CN"/>
        </w:rPr>
        <w:t>）</w:t>
      </w:r>
    </w:p>
    <w:p>
      <w:pPr>
        <w:pStyle w:val="122"/>
        <w:ind w:firstLine="420"/>
        <w:rPr>
          <w:rFonts w:hint="eastAsia" w:ascii="Times New Roman" w:hAnsi="Times New Roman" w:eastAsia="宋体" w:cs="Times New Roman"/>
          <w:color w:val="000000"/>
          <w:lang w:eastAsia="zh-CN"/>
        </w:rPr>
      </w:pPr>
      <w:r>
        <w:rPr>
          <w:rFonts w:ascii="Times New Roman" w:hAnsi="Times New Roman" w:eastAsia="宋体" w:cs="Times New Roman"/>
          <w:color w:val="000000"/>
        </w:rPr>
        <w:t>本文件主要起草人：</w:t>
      </w:r>
      <w:r>
        <w:rPr>
          <w:rFonts w:hint="eastAsia" w:ascii="Times New Roman" w:cs="Times New Roman"/>
          <w:color w:val="000000"/>
          <w:lang w:eastAsia="zh-CN"/>
        </w:rPr>
        <w:t>（</w:t>
      </w:r>
      <w:r>
        <w:rPr>
          <w:rFonts w:hint="eastAsia" w:ascii="Times New Roman" w:cs="Times New Roman"/>
          <w:color w:val="000000"/>
          <w:lang w:val="en-US" w:eastAsia="zh-CN"/>
        </w:rPr>
        <w:t>暂略</w:t>
      </w:r>
      <w:r>
        <w:rPr>
          <w:rFonts w:hint="eastAsia" w:ascii="Times New Roman" w:cs="Times New Roman"/>
          <w:color w:val="000000"/>
          <w:lang w:eastAsia="zh-CN"/>
        </w:rPr>
        <w:t>）</w:t>
      </w: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ind w:firstLine="420"/>
        <w:rPr>
          <w:szCs w:val="21"/>
        </w:rPr>
      </w:pPr>
    </w:p>
    <w:p>
      <w:pPr>
        <w:pStyle w:val="3"/>
        <w:snapToGrid w:val="0"/>
        <w:spacing w:before="592" w:beforeLines="190" w:after="592" w:afterLines="190" w:line="240" w:lineRule="auto"/>
        <w:ind w:firstLine="0" w:firstLineChars="0"/>
        <w:jc w:val="center"/>
        <w:rPr>
          <w:rFonts w:hint="eastAsia" w:ascii="Arial" w:hAnsi="Arial" w:cs="Arial"/>
          <w:spacing w:val="4"/>
          <w:sz w:val="32"/>
          <w:szCs w:val="44"/>
        </w:rPr>
      </w:pPr>
      <w:bookmarkStart w:id="16" w:name="_Toc32309"/>
      <w:bookmarkStart w:id="17" w:name="_Toc31459"/>
      <w:bookmarkStart w:id="18" w:name="_Toc3713"/>
      <w:bookmarkStart w:id="19" w:name="_Toc4161"/>
    </w:p>
    <w:p>
      <w:pPr>
        <w:rPr>
          <w:rFonts w:hint="eastAsia"/>
        </w:rPr>
      </w:pPr>
    </w:p>
    <w:bookmarkEnd w:id="16"/>
    <w:bookmarkEnd w:id="17"/>
    <w:bookmarkEnd w:id="18"/>
    <w:bookmarkEnd w:id="19"/>
    <w:p>
      <w:pPr>
        <w:pStyle w:val="97"/>
        <w:ind w:firstLine="0" w:firstLineChars="0"/>
        <w:jc w:val="center"/>
        <w:rPr>
          <w:color w:val="auto"/>
          <w:kern w:val="2"/>
          <w:szCs w:val="24"/>
          <w:highlight w:val="none"/>
        </w:rPr>
      </w:pPr>
      <w:bookmarkStart w:id="20" w:name="_Toc15026"/>
      <w:bookmarkStart w:id="21" w:name="_Toc15669"/>
      <w:bookmarkStart w:id="22" w:name="_Toc7138"/>
      <w:bookmarkStart w:id="23" w:name="_Toc7566"/>
      <w:bookmarkStart w:id="24" w:name="_Toc89162828"/>
      <w:bookmarkStart w:id="25" w:name="_Toc4116"/>
      <w:bookmarkStart w:id="26" w:name="_Toc21279"/>
      <w:bookmarkStart w:id="27" w:name="_Toc3872"/>
      <w:bookmarkStart w:id="28" w:name="_Toc8319"/>
      <w:r>
        <w:rPr>
          <w:rFonts w:hint="eastAsia"/>
          <w:color w:val="auto"/>
          <w:kern w:val="2"/>
          <w:szCs w:val="24"/>
          <w:highlight w:val="none"/>
        </w:rPr>
        <w:t>引    言</w:t>
      </w:r>
      <w:bookmarkEnd w:id="20"/>
      <w:bookmarkEnd w:id="21"/>
      <w:bookmarkEnd w:id="22"/>
      <w:bookmarkEnd w:id="23"/>
      <w:bookmarkEnd w:id="24"/>
      <w:bookmarkEnd w:id="25"/>
      <w:bookmarkEnd w:id="26"/>
      <w:bookmarkEnd w:id="27"/>
      <w:bookmarkEnd w:id="28"/>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Times New Roman" w:hAnsi="Times New Roman" w:eastAsia="宋体" w:cs="Times New Roman"/>
          <w:color w:val="auto"/>
          <w:kern w:val="0"/>
          <w:sz w:val="21"/>
          <w:szCs w:val="20"/>
          <w:highlight w:val="none"/>
          <w:lang w:val="en-US" w:eastAsia="zh-CN" w:bidi="ar-SA"/>
        </w:rPr>
      </w:pPr>
      <w:r>
        <w:rPr>
          <w:rFonts w:hint="eastAsia" w:ascii="Times New Roman" w:hAnsi="Times New Roman" w:eastAsia="宋体" w:cs="Times New Roman"/>
          <w:color w:val="auto"/>
          <w:kern w:val="0"/>
          <w:sz w:val="21"/>
          <w:szCs w:val="20"/>
          <w:highlight w:val="none"/>
          <w:lang w:val="en-US" w:eastAsia="zh-CN" w:bidi="ar-SA"/>
        </w:rPr>
        <w:t xml:space="preserve">国务院批复的《全国基础测绘中长期规划纲要（2015-2030年）》中指出“到2030年，新型基础测绘体系全面建成”。北京市作为自然资源部批复的国家新型基础测绘建设试点城市，通过打造产品体系、技术体系、生产组织体系、政策标准体系和应用服务体系，构建了“实景三维、分类分级、按需服务、众源更新”的北京市新型基础测绘体系，推动按尺度分级的基础地理信息要素向无尺度基础地理实体转变，支撑了北京智慧城市“一图一码”建设。 </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Times New Roman" w:hAnsi="Times New Roman" w:eastAsia="宋体" w:cs="Times New Roman"/>
          <w:color w:val="auto"/>
          <w:kern w:val="0"/>
          <w:sz w:val="21"/>
          <w:szCs w:val="20"/>
          <w:highlight w:val="none"/>
          <w:lang w:val="en-US" w:eastAsia="zh-CN" w:bidi="ar-SA"/>
        </w:rPr>
      </w:pPr>
      <w:r>
        <w:rPr>
          <w:rFonts w:hint="eastAsia" w:ascii="Times New Roman" w:hAnsi="Times New Roman" w:eastAsia="宋体" w:cs="Times New Roman"/>
          <w:color w:val="auto"/>
          <w:kern w:val="0"/>
          <w:sz w:val="21"/>
          <w:szCs w:val="20"/>
          <w:highlight w:val="none"/>
          <w:lang w:val="en-US" w:eastAsia="zh-CN" w:bidi="ar-SA"/>
        </w:rPr>
        <w:t>基础地理实体数据成果作为实景三维中国建设的核心数据，具有多粒度、多精度、语义丰富等特点，为规范</w:t>
      </w:r>
      <w:r>
        <w:rPr>
          <w:rFonts w:hint="eastAsia" w:cs="Times New Roman"/>
          <w:color w:val="auto"/>
          <w:kern w:val="0"/>
          <w:sz w:val="21"/>
          <w:szCs w:val="20"/>
          <w:highlight w:val="none"/>
          <w:lang w:val="en-US" w:eastAsia="zh-CN" w:bidi="ar-SA"/>
        </w:rPr>
        <w:t>北京市</w:t>
      </w:r>
      <w:r>
        <w:rPr>
          <w:rFonts w:hint="eastAsia" w:ascii="Times New Roman" w:hAnsi="Times New Roman" w:eastAsia="宋体" w:cs="Times New Roman"/>
          <w:color w:val="auto"/>
          <w:kern w:val="0"/>
          <w:sz w:val="21"/>
          <w:szCs w:val="20"/>
          <w:highlight w:val="none"/>
          <w:lang w:val="en-US" w:eastAsia="zh-CN" w:bidi="ar-SA"/>
        </w:rPr>
        <w:t>基础地理实体数据</w:t>
      </w:r>
      <w:r>
        <w:rPr>
          <w:rFonts w:hint="eastAsia" w:cs="Times New Roman"/>
          <w:color w:val="auto"/>
          <w:kern w:val="0"/>
          <w:sz w:val="21"/>
          <w:szCs w:val="20"/>
          <w:highlight w:val="none"/>
          <w:lang w:val="en-US" w:eastAsia="zh-CN" w:bidi="ar-SA"/>
        </w:rPr>
        <w:t>成果</w:t>
      </w:r>
      <w:r>
        <w:rPr>
          <w:rFonts w:hint="eastAsia" w:ascii="Times New Roman" w:hAnsi="Times New Roman" w:eastAsia="宋体" w:cs="Times New Roman"/>
          <w:color w:val="auto"/>
          <w:kern w:val="0"/>
          <w:sz w:val="21"/>
          <w:szCs w:val="20"/>
          <w:highlight w:val="none"/>
          <w:lang w:val="en-US" w:eastAsia="zh-CN" w:bidi="ar-SA"/>
        </w:rPr>
        <w:t>的质量检查与验收工作，促进基础地理实体数据的共享和使用</w:t>
      </w:r>
      <w:r>
        <w:rPr>
          <w:rFonts w:hint="eastAsia" w:cs="Times New Roman"/>
          <w:color w:val="auto"/>
          <w:kern w:val="0"/>
          <w:sz w:val="21"/>
          <w:szCs w:val="20"/>
          <w:highlight w:val="none"/>
          <w:lang w:val="en-US" w:eastAsia="zh-CN" w:bidi="ar-SA"/>
        </w:rPr>
        <w:t>，</w:t>
      </w:r>
      <w:r>
        <w:rPr>
          <w:rFonts w:hint="eastAsia" w:ascii="Times New Roman" w:hAnsi="Times New Roman" w:eastAsia="宋体" w:cs="Times New Roman"/>
          <w:color w:val="auto"/>
          <w:kern w:val="0"/>
          <w:sz w:val="21"/>
          <w:szCs w:val="20"/>
          <w:highlight w:val="none"/>
          <w:lang w:val="en-US" w:eastAsia="zh-CN" w:bidi="ar-SA"/>
        </w:rPr>
        <w:t>在总结生产实践及分析应用需求的基础上，广泛征求意见，参考现行相关国家、行业和地方标准，制订本文件。</w:t>
      </w:r>
    </w:p>
    <w:bookmarkEnd w:id="4"/>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sectPr>
          <w:headerReference r:id="rId7" w:type="default"/>
          <w:footerReference r:id="rId9" w:type="default"/>
          <w:headerReference r:id="rId8" w:type="even"/>
          <w:footerReference r:id="rId10" w:type="even"/>
          <w:pgSz w:w="11906" w:h="16838"/>
          <w:pgMar w:top="1440" w:right="1800" w:bottom="1440" w:left="1800" w:header="851" w:footer="992" w:gutter="0"/>
          <w:pgNumType w:fmt="upperRoman" w:start="1"/>
          <w:cols w:space="720" w:num="1"/>
          <w:docGrid w:type="lines" w:linePitch="312" w:charSpace="0"/>
        </w:sectPr>
      </w:pPr>
    </w:p>
    <w:p>
      <w:pPr>
        <w:keepNext w:val="0"/>
        <w:keepLines w:val="0"/>
        <w:pageBreakBefore w:val="0"/>
        <w:widowControl w:val="0"/>
        <w:tabs>
          <w:tab w:val="right" w:pos="7886"/>
        </w:tabs>
        <w:kinsoku/>
        <w:wordWrap/>
        <w:overflowPunct/>
        <w:topLinePunct w:val="0"/>
        <w:autoSpaceDE/>
        <w:autoSpaceDN/>
        <w:bidi w:val="0"/>
        <w:adjustRightInd/>
        <w:snapToGrid/>
        <w:spacing w:before="640" w:after="560" w:line="240" w:lineRule="auto"/>
        <w:ind w:firstLine="0" w:firstLineChars="0"/>
        <w:jc w:val="center"/>
        <w:textAlignment w:val="auto"/>
        <w:rPr>
          <w:rFonts w:ascii="黑体" w:eastAsia="黑体"/>
          <w:sz w:val="32"/>
          <w:szCs w:val="32"/>
        </w:rPr>
      </w:pPr>
      <w:bookmarkStart w:id="29" w:name="_Toc362971370"/>
      <w:bookmarkStart w:id="30" w:name="_Toc111473579"/>
      <w:r>
        <w:rPr>
          <w:rFonts w:hint="eastAsia" w:ascii="黑体" w:eastAsia="黑体"/>
          <w:sz w:val="32"/>
          <w:szCs w:val="32"/>
        </w:rPr>
        <w:t>基础地理实体成果质量检查验收技术规程</w:t>
      </w:r>
      <w:bookmarkEnd w:id="29"/>
    </w:p>
    <w:p>
      <w:pPr>
        <w:pStyle w:val="91"/>
        <w:keepNext w:val="0"/>
        <w:keepLines w:val="0"/>
        <w:pageBreakBefore w:val="0"/>
        <w:widowControl/>
        <w:kinsoku/>
        <w:wordWrap/>
        <w:overflowPunct/>
        <w:topLinePunct w:val="0"/>
        <w:autoSpaceDE/>
        <w:autoSpaceDN/>
        <w:bidi w:val="0"/>
        <w:adjustRightInd/>
        <w:snapToGrid/>
        <w:spacing w:before="313" w:beforeLines="100" w:after="313" w:afterLines="100"/>
        <w:jc w:val="left"/>
        <w:textAlignment w:val="auto"/>
        <w:outlineLvl w:val="0"/>
        <w:rPr>
          <w:rFonts w:hint="eastAsia" w:ascii="Arial" w:hAnsi="Arial" w:cs="Arial"/>
          <w:szCs w:val="21"/>
        </w:rPr>
      </w:pPr>
      <w:bookmarkStart w:id="31" w:name="_Toc22091"/>
      <w:bookmarkStart w:id="32" w:name="_Toc10318"/>
      <w:bookmarkStart w:id="33" w:name="_Toc19380"/>
      <w:bookmarkStart w:id="34" w:name="_Toc6047"/>
      <w:bookmarkStart w:id="35" w:name="_Toc26865"/>
      <w:bookmarkStart w:id="36" w:name="_Toc29861"/>
      <w:bookmarkStart w:id="37" w:name="_Toc362971371"/>
      <w:bookmarkStart w:id="38" w:name="_Toc14933"/>
      <w:r>
        <w:rPr>
          <w:rFonts w:hint="eastAsia" w:ascii="Arial" w:hAnsi="Arial" w:cs="Arial"/>
          <w:szCs w:val="21"/>
        </w:rPr>
        <w:t>范围</w:t>
      </w:r>
      <w:bookmarkEnd w:id="31"/>
      <w:bookmarkEnd w:id="32"/>
      <w:bookmarkEnd w:id="33"/>
      <w:bookmarkEnd w:id="34"/>
      <w:bookmarkEnd w:id="35"/>
      <w:bookmarkEnd w:id="36"/>
      <w:bookmarkEnd w:id="37"/>
      <w:bookmarkEnd w:id="38"/>
    </w:p>
    <w:p>
      <w:pPr>
        <w:pStyle w:val="122"/>
        <w:spacing w:after="0" w:line="240" w:lineRule="auto"/>
        <w:ind w:firstLine="42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本文件规定了基础地理实体数据成果质量检查验收的基本规定、</w:t>
      </w:r>
      <w:r>
        <w:rPr>
          <w:rFonts w:hint="eastAsia" w:ascii="Times New Roman" w:cs="Times New Roman"/>
          <w:color w:val="auto"/>
          <w:highlight w:val="none"/>
          <w:lang w:val="en-US" w:eastAsia="zh-CN"/>
        </w:rPr>
        <w:t>工作流程、抽样、</w:t>
      </w:r>
      <w:r>
        <w:rPr>
          <w:rFonts w:hint="eastAsia" w:ascii="Times New Roman" w:hAnsi="Times New Roman" w:eastAsia="宋体" w:cs="Times New Roman"/>
          <w:color w:val="auto"/>
          <w:highlight w:val="none"/>
        </w:rPr>
        <w:t>检查验收</w:t>
      </w:r>
      <w:r>
        <w:rPr>
          <w:rFonts w:hint="eastAsia" w:ascii="Times New Roman" w:cs="Times New Roman"/>
          <w:color w:val="auto"/>
          <w:highlight w:val="none"/>
          <w:lang w:val="en-US" w:eastAsia="zh-CN"/>
        </w:rPr>
        <w:t>内容与方法、成果</w:t>
      </w:r>
      <w:r>
        <w:rPr>
          <w:rFonts w:hint="eastAsia" w:ascii="Times New Roman" w:hAnsi="Times New Roman" w:eastAsia="宋体" w:cs="Times New Roman"/>
          <w:color w:val="auto"/>
          <w:highlight w:val="none"/>
        </w:rPr>
        <w:t>质量评价。</w:t>
      </w:r>
    </w:p>
    <w:p>
      <w:pPr>
        <w:pStyle w:val="122"/>
        <w:spacing w:after="0" w:line="240" w:lineRule="auto"/>
        <w:ind w:firstLine="42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本文件适用于北京市基础地理实体数据成果的</w:t>
      </w:r>
      <w:r>
        <w:rPr>
          <w:rFonts w:hint="eastAsia" w:ascii="Times New Roman" w:cs="Times New Roman"/>
          <w:color w:val="auto"/>
          <w:highlight w:val="none"/>
          <w:lang w:val="en-US" w:eastAsia="zh-CN"/>
        </w:rPr>
        <w:t>质量</w:t>
      </w:r>
      <w:r>
        <w:rPr>
          <w:rFonts w:hint="eastAsia" w:ascii="Times New Roman" w:hAnsi="Times New Roman" w:eastAsia="宋体" w:cs="Times New Roman"/>
          <w:color w:val="auto"/>
          <w:highlight w:val="none"/>
        </w:rPr>
        <w:t>检查验收。</w:t>
      </w:r>
    </w:p>
    <w:p>
      <w:pPr>
        <w:pStyle w:val="91"/>
        <w:keepNext w:val="0"/>
        <w:keepLines w:val="0"/>
        <w:pageBreakBefore w:val="0"/>
        <w:widowControl/>
        <w:kinsoku/>
        <w:wordWrap/>
        <w:overflowPunct/>
        <w:topLinePunct w:val="0"/>
        <w:autoSpaceDE/>
        <w:autoSpaceDN/>
        <w:bidi w:val="0"/>
        <w:adjustRightInd/>
        <w:snapToGrid/>
        <w:spacing w:before="313" w:beforeLines="100" w:after="313" w:afterLines="100"/>
        <w:jc w:val="left"/>
        <w:textAlignment w:val="auto"/>
        <w:outlineLvl w:val="0"/>
        <w:rPr>
          <w:rFonts w:hint="eastAsia" w:ascii="Arial" w:hAnsi="Arial" w:cs="Arial"/>
          <w:szCs w:val="21"/>
        </w:rPr>
      </w:pPr>
      <w:bookmarkStart w:id="39" w:name="_Toc30020"/>
      <w:bookmarkStart w:id="40" w:name="_Toc3955"/>
      <w:bookmarkStart w:id="41" w:name="_Toc6218"/>
      <w:bookmarkStart w:id="42" w:name="_Toc26555"/>
      <w:bookmarkStart w:id="43" w:name="_Toc6422"/>
      <w:bookmarkStart w:id="44" w:name="_Toc362971372"/>
      <w:bookmarkStart w:id="45" w:name="_Toc9908"/>
      <w:bookmarkStart w:id="46" w:name="_Toc22298"/>
      <w:r>
        <w:rPr>
          <w:rFonts w:hint="eastAsia" w:ascii="Arial" w:hAnsi="Arial" w:cs="Arial"/>
          <w:szCs w:val="21"/>
        </w:rPr>
        <w:t>规范性引用文件</w:t>
      </w:r>
      <w:bookmarkEnd w:id="39"/>
      <w:bookmarkEnd w:id="40"/>
      <w:bookmarkEnd w:id="41"/>
      <w:bookmarkEnd w:id="42"/>
      <w:bookmarkEnd w:id="43"/>
      <w:bookmarkEnd w:id="44"/>
      <w:bookmarkEnd w:id="45"/>
      <w:bookmarkEnd w:id="46"/>
    </w:p>
    <w:p>
      <w:pPr>
        <w:pStyle w:val="122"/>
        <w:spacing w:after="0" w:line="240" w:lineRule="auto"/>
        <w:ind w:firstLine="42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122"/>
        <w:spacing w:after="0" w:line="240" w:lineRule="auto"/>
        <w:ind w:firstLine="42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GB/T 24356 测绘成果质量检查与验收</w:t>
      </w:r>
    </w:p>
    <w:bookmarkEnd w:id="5"/>
    <w:bookmarkEnd w:id="6"/>
    <w:bookmarkEnd w:id="7"/>
    <w:bookmarkEnd w:id="8"/>
    <w:bookmarkEnd w:id="9"/>
    <w:bookmarkEnd w:id="10"/>
    <w:bookmarkEnd w:id="11"/>
    <w:bookmarkEnd w:id="12"/>
    <w:bookmarkEnd w:id="13"/>
    <w:bookmarkEnd w:id="14"/>
    <w:bookmarkEnd w:id="30"/>
    <w:p>
      <w:pPr>
        <w:pStyle w:val="91"/>
        <w:keepNext w:val="0"/>
        <w:keepLines w:val="0"/>
        <w:pageBreakBefore w:val="0"/>
        <w:widowControl/>
        <w:kinsoku/>
        <w:wordWrap/>
        <w:overflowPunct/>
        <w:topLinePunct w:val="0"/>
        <w:autoSpaceDE/>
        <w:autoSpaceDN/>
        <w:bidi w:val="0"/>
        <w:adjustRightInd/>
        <w:snapToGrid/>
        <w:spacing w:before="313" w:beforeLines="100" w:after="313" w:afterLines="100"/>
        <w:jc w:val="left"/>
        <w:textAlignment w:val="auto"/>
        <w:outlineLvl w:val="0"/>
        <w:rPr>
          <w:rFonts w:hint="eastAsia" w:ascii="Arial" w:hAnsi="Arial" w:cs="Arial"/>
          <w:szCs w:val="21"/>
        </w:rPr>
      </w:pPr>
      <w:bookmarkStart w:id="47" w:name="_Toc471225265"/>
      <w:bookmarkEnd w:id="47"/>
      <w:bookmarkStart w:id="48" w:name="_Toc14858"/>
      <w:bookmarkStart w:id="49" w:name="_Toc8312"/>
      <w:bookmarkStart w:id="50" w:name="_Toc28447"/>
      <w:bookmarkStart w:id="51" w:name="_Toc14594"/>
      <w:bookmarkStart w:id="52" w:name="_Toc362971373"/>
      <w:bookmarkStart w:id="53" w:name="_Toc881"/>
      <w:bookmarkStart w:id="54" w:name="_Toc14567"/>
      <w:bookmarkStart w:id="55" w:name="_Toc16079"/>
      <w:bookmarkStart w:id="56" w:name="_Toc516601068"/>
      <w:bookmarkStart w:id="57" w:name="_Toc471242230"/>
      <w:bookmarkStart w:id="58" w:name="_Toc111473581"/>
      <w:bookmarkStart w:id="59" w:name="_Toc516601236"/>
      <w:bookmarkStart w:id="60" w:name="_Toc471234948"/>
      <w:bookmarkStart w:id="61" w:name="_Toc516600998"/>
      <w:bookmarkStart w:id="62" w:name="_Toc68670972"/>
      <w:bookmarkStart w:id="63" w:name="_Toc516595005"/>
      <w:bookmarkStart w:id="64" w:name="_Toc471225563"/>
      <w:r>
        <w:rPr>
          <w:rFonts w:hint="eastAsia" w:ascii="Arial" w:hAnsi="Arial" w:cs="Arial"/>
          <w:szCs w:val="21"/>
        </w:rPr>
        <w:t>术语和定义</w:t>
      </w:r>
      <w:bookmarkEnd w:id="48"/>
      <w:bookmarkEnd w:id="49"/>
      <w:bookmarkEnd w:id="50"/>
      <w:bookmarkEnd w:id="51"/>
      <w:bookmarkEnd w:id="52"/>
      <w:bookmarkEnd w:id="53"/>
      <w:bookmarkEnd w:id="54"/>
      <w:bookmarkEnd w:id="55"/>
    </w:p>
    <w:p>
      <w:pPr>
        <w:pStyle w:val="122"/>
        <w:spacing w:after="0" w:line="240" w:lineRule="auto"/>
        <w:ind w:firstLine="420"/>
        <w:rPr>
          <w:rFonts w:hint="eastAsia" w:ascii="Times New Roman" w:hAnsi="Times New Roman" w:eastAsia="宋体" w:cs="Times New Roman"/>
          <w:color w:val="auto"/>
          <w:highlight w:val="none"/>
        </w:rPr>
      </w:pPr>
      <w:bookmarkStart w:id="65" w:name="_Toc11530"/>
      <w:bookmarkStart w:id="66" w:name="_Toc13630"/>
      <w:bookmarkStart w:id="67" w:name="_Toc1010"/>
      <w:bookmarkStart w:id="68" w:name="_Toc9755"/>
      <w:bookmarkStart w:id="69" w:name="_Toc1167"/>
      <w:bookmarkStart w:id="70" w:name="_Toc878"/>
      <w:bookmarkStart w:id="71" w:name="OLE_LINK3"/>
      <w:r>
        <w:rPr>
          <w:rFonts w:hint="eastAsia" w:ascii="Times New Roman" w:hAnsi="Times New Roman" w:eastAsia="宋体" w:cs="Times New Roman"/>
          <w:color w:val="auto"/>
          <w:highlight w:val="none"/>
        </w:rPr>
        <w:t>下列术语和定义适用于本文件。</w:t>
      </w:r>
    </w:p>
    <w:bookmarkEnd w:id="65"/>
    <w:bookmarkEnd w:id="66"/>
    <w:bookmarkEnd w:id="67"/>
    <w:bookmarkEnd w:id="68"/>
    <w:bookmarkEnd w:id="69"/>
    <w:bookmarkEnd w:id="70"/>
    <w:p>
      <w:pPr>
        <w:pStyle w:val="87"/>
        <w:spacing w:beforeLines="0" w:afterLines="0"/>
        <w:outlineLvl w:val="1"/>
      </w:pPr>
      <w:bookmarkStart w:id="72" w:name="_Toc16454"/>
      <w:bookmarkEnd w:id="72"/>
      <w:bookmarkStart w:id="73" w:name="_Toc15462"/>
      <w:bookmarkEnd w:id="73"/>
      <w:bookmarkStart w:id="74" w:name="_Toc15083"/>
      <w:bookmarkEnd w:id="74"/>
      <w:bookmarkStart w:id="75" w:name="_Toc14602"/>
      <w:bookmarkEnd w:id="75"/>
      <w:bookmarkStart w:id="76" w:name="_Toc10947"/>
      <w:bookmarkEnd w:id="76"/>
      <w:bookmarkStart w:id="77" w:name="_Toc15216"/>
      <w:bookmarkEnd w:id="77"/>
      <w:bookmarkStart w:id="78" w:name="_Toc16320"/>
      <w:bookmarkEnd w:id="78"/>
      <w:bookmarkStart w:id="79" w:name="_Toc19319"/>
      <w:bookmarkEnd w:id="79"/>
      <w:bookmarkStart w:id="80" w:name="_Toc5003"/>
      <w:bookmarkEnd w:id="80"/>
      <w:bookmarkStart w:id="81" w:name="_Toc14010"/>
      <w:bookmarkEnd w:id="81"/>
      <w:bookmarkStart w:id="82" w:name="_Toc4016"/>
      <w:bookmarkEnd w:id="82"/>
    </w:p>
    <w:p>
      <w:pPr>
        <w:pStyle w:val="231"/>
        <w:spacing w:line="240" w:lineRule="auto"/>
        <w:ind w:left="-420" w:leftChars="-200" w:firstLine="840" w:firstLineChars="400"/>
        <w:rPr>
          <w:rFonts w:hint="eastAsia" w:ascii="黑体" w:hAnsi="黑体" w:eastAsia="黑体"/>
        </w:rPr>
      </w:pPr>
      <w:bookmarkStart w:id="83" w:name="_Toc8285"/>
      <w:r>
        <w:rPr>
          <w:rFonts w:hint="eastAsia" w:ascii="黑体" w:hAnsi="黑体" w:eastAsia="黑体"/>
        </w:rPr>
        <w:t>基础地理实体  fundamental geo-entity</w:t>
      </w:r>
      <w:bookmarkEnd w:id="83"/>
    </w:p>
    <w:p>
      <w:pPr>
        <w:pStyle w:val="122"/>
        <w:keepNext w:val="0"/>
        <w:keepLines w:val="0"/>
        <w:pageBreakBefore w:val="0"/>
        <w:widowControl/>
        <w:kinsoku/>
        <w:wordWrap/>
        <w:overflowPunct/>
        <w:topLinePunct w:val="0"/>
        <w:autoSpaceDE w:val="0"/>
        <w:autoSpaceDN w:val="0"/>
        <w:bidi w:val="0"/>
        <w:adjustRightInd/>
        <w:snapToGrid/>
        <w:spacing w:after="0" w:line="240" w:lineRule="auto"/>
        <w:ind w:left="0" w:firstLine="420" w:firstLineChars="200"/>
        <w:textAlignment w:val="auto"/>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地理实体中作为统一空间定位框架和空间分析基础的地理对象，是其他地理实体和相关信息的承载基础</w:t>
      </w:r>
      <w:r>
        <w:rPr>
          <w:rFonts w:hint="eastAsia" w:ascii="Times New Roman" w:cs="Times New Roman"/>
          <w:color w:val="auto"/>
          <w:highlight w:val="none"/>
          <w:lang w:eastAsia="zh-CN"/>
        </w:rPr>
        <w:t>，</w:t>
      </w:r>
      <w:r>
        <w:rPr>
          <w:rFonts w:hint="eastAsia" w:ascii="Times New Roman" w:cs="Times New Roman"/>
          <w:color w:val="auto"/>
          <w:highlight w:val="none"/>
          <w:lang w:val="en-US" w:eastAsia="zh-CN"/>
        </w:rPr>
        <w:t>简称实体</w:t>
      </w:r>
      <w:r>
        <w:rPr>
          <w:rFonts w:hint="eastAsia" w:ascii="Times New Roman" w:hAnsi="Times New Roman" w:eastAsia="宋体" w:cs="Times New Roman"/>
          <w:color w:val="auto"/>
          <w:highlight w:val="none"/>
        </w:rPr>
        <w:t>。</w:t>
      </w:r>
    </w:p>
    <w:p>
      <w:pPr>
        <w:spacing w:line="240" w:lineRule="auto"/>
        <w:ind w:firstLine="420"/>
      </w:pPr>
      <w:r>
        <w:rPr>
          <w:rFonts w:ascii="宋体" w:hAnsi="宋体"/>
        </w:rPr>
        <w:t>[</w:t>
      </w:r>
      <w:r>
        <w:rPr>
          <w:rFonts w:hint="eastAsia" w:ascii="宋体" w:hAnsi="宋体"/>
        </w:rPr>
        <w:t>来源：</w:t>
      </w:r>
      <w:r>
        <w:rPr>
          <w:rFonts w:ascii="宋体" w:hAnsi="宋体"/>
        </w:rPr>
        <w:t>DB11/T 2</w:t>
      </w:r>
      <w:r>
        <w:rPr>
          <w:rFonts w:hint="default" w:ascii="宋体" w:hAnsi="宋体"/>
          <w:lang w:val="en-US"/>
        </w:rPr>
        <w:t>41</w:t>
      </w:r>
      <w:r>
        <w:rPr>
          <w:rFonts w:ascii="宋体" w:hAnsi="宋体"/>
        </w:rPr>
        <w:t>5-202</w:t>
      </w:r>
      <w:r>
        <w:rPr>
          <w:rFonts w:hint="default" w:ascii="宋体" w:hAnsi="宋体"/>
          <w:lang w:val="en-US"/>
        </w:rPr>
        <w:t>5</w:t>
      </w:r>
      <w:r>
        <w:rPr>
          <w:rFonts w:hint="eastAsia" w:ascii="宋体" w:hAnsi="宋体"/>
        </w:rPr>
        <w:t>，</w:t>
      </w:r>
      <w:r>
        <w:rPr>
          <w:rFonts w:ascii="宋体" w:hAnsi="宋体"/>
        </w:rPr>
        <w:t>3.</w:t>
      </w:r>
      <w:r>
        <w:rPr>
          <w:rFonts w:hint="default" w:ascii="宋体" w:hAnsi="宋体"/>
          <w:lang w:val="en-US"/>
        </w:rPr>
        <w:t>2</w:t>
      </w:r>
      <w:r>
        <w:rPr>
          <w:rFonts w:ascii="宋体" w:hAnsi="宋体"/>
        </w:rPr>
        <w:t>]</w:t>
      </w:r>
    </w:p>
    <w:p>
      <w:pPr>
        <w:pStyle w:val="87"/>
        <w:spacing w:beforeLines="0" w:afterLines="0"/>
        <w:outlineLvl w:val="1"/>
      </w:pPr>
      <w:bookmarkStart w:id="84" w:name="_Toc17770"/>
      <w:bookmarkEnd w:id="84"/>
      <w:bookmarkStart w:id="85" w:name="_Toc32726"/>
      <w:bookmarkEnd w:id="85"/>
      <w:bookmarkStart w:id="86" w:name="_Toc28215"/>
      <w:bookmarkEnd w:id="86"/>
      <w:bookmarkStart w:id="87" w:name="_Toc21317"/>
      <w:bookmarkEnd w:id="87"/>
      <w:bookmarkStart w:id="88" w:name="_Toc6842"/>
      <w:bookmarkEnd w:id="88"/>
      <w:bookmarkStart w:id="89" w:name="_Toc20104"/>
      <w:bookmarkEnd w:id="89"/>
    </w:p>
    <w:p>
      <w:pPr>
        <w:pStyle w:val="87"/>
        <w:numPr>
          <w:ilvl w:val="1"/>
          <w:numId w:val="0"/>
        </w:numPr>
        <w:spacing w:beforeLines="0" w:afterLines="0"/>
        <w:ind w:firstLine="420" w:firstLineChars="200"/>
      </w:pPr>
      <w:bookmarkStart w:id="90" w:name="_Toc11319"/>
      <w:bookmarkStart w:id="91" w:name="_Toc7877"/>
      <w:bookmarkStart w:id="92" w:name="_Toc1604"/>
      <w:bookmarkStart w:id="93" w:name="_Toc10047"/>
      <w:bookmarkStart w:id="94" w:name="_Toc26971"/>
      <w:bookmarkStart w:id="95" w:name="_Toc18561"/>
      <w:r>
        <w:rPr>
          <w:rFonts w:hint="eastAsia" w:hAnsi="黑体"/>
        </w:rPr>
        <w:t>基础地理实体数据</w:t>
      </w:r>
      <w:r>
        <w:rPr>
          <w:rFonts w:hAnsi="黑体"/>
        </w:rPr>
        <w:t xml:space="preserve"> </w:t>
      </w:r>
      <w:r>
        <w:rPr>
          <w:rFonts w:hint="eastAsia" w:hAnsi="黑体"/>
        </w:rPr>
        <w:t>fundamental geo-entity data</w:t>
      </w:r>
      <w:bookmarkEnd w:id="90"/>
      <w:bookmarkEnd w:id="91"/>
      <w:bookmarkEnd w:id="92"/>
      <w:bookmarkEnd w:id="93"/>
      <w:bookmarkEnd w:id="94"/>
      <w:bookmarkEnd w:id="95"/>
    </w:p>
    <w:p>
      <w:pPr>
        <w:pStyle w:val="122"/>
        <w:spacing w:after="0" w:line="240" w:lineRule="auto"/>
        <w:ind w:firstLine="42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基础地理实体在计算机系统中的数字化描述。包括基础地理实体的空间位置、几何形态等空间数据，名称、类型、</w:t>
      </w:r>
      <w:r>
        <w:rPr>
          <w:rFonts w:hint="eastAsia" w:ascii="Times New Roman" w:cs="Times New Roman"/>
          <w:color w:val="auto"/>
          <w:highlight w:val="none"/>
          <w:lang w:val="en-US" w:eastAsia="zh-CN"/>
        </w:rPr>
        <w:t>标识</w:t>
      </w:r>
      <w:r>
        <w:rPr>
          <w:rFonts w:hint="eastAsia" w:ascii="Times New Roman" w:hAnsi="Times New Roman" w:eastAsia="宋体" w:cs="Times New Roman"/>
          <w:color w:val="auto"/>
          <w:highlight w:val="none"/>
        </w:rPr>
        <w:t>、时间等属性数据，空间关系、属性关系、时间关系等关系数据。</w:t>
      </w:r>
    </w:p>
    <w:p>
      <w:pPr>
        <w:spacing w:line="240" w:lineRule="auto"/>
        <w:ind w:firstLine="420"/>
      </w:pPr>
      <w:r>
        <w:rPr>
          <w:rFonts w:ascii="宋体" w:hAnsi="宋体"/>
        </w:rPr>
        <w:t>[</w:t>
      </w:r>
      <w:r>
        <w:rPr>
          <w:rFonts w:hint="eastAsia" w:ascii="宋体" w:hAnsi="宋体"/>
        </w:rPr>
        <w:t>来源：</w:t>
      </w:r>
      <w:r>
        <w:rPr>
          <w:rFonts w:ascii="宋体" w:hAnsi="宋体"/>
        </w:rPr>
        <w:t>DB11/T 2</w:t>
      </w:r>
      <w:r>
        <w:rPr>
          <w:rFonts w:hint="default" w:ascii="宋体" w:hAnsi="宋体"/>
          <w:lang w:val="en-US"/>
        </w:rPr>
        <w:t>41</w:t>
      </w:r>
      <w:r>
        <w:rPr>
          <w:rFonts w:ascii="宋体" w:hAnsi="宋体"/>
        </w:rPr>
        <w:t>5-202</w:t>
      </w:r>
      <w:r>
        <w:rPr>
          <w:rFonts w:hint="default" w:ascii="宋体" w:hAnsi="宋体"/>
          <w:lang w:val="en-US"/>
        </w:rPr>
        <w:t>5</w:t>
      </w:r>
      <w:r>
        <w:rPr>
          <w:rFonts w:hint="eastAsia" w:ascii="宋体" w:hAnsi="宋体"/>
        </w:rPr>
        <w:t>，</w:t>
      </w:r>
      <w:r>
        <w:rPr>
          <w:rFonts w:ascii="宋体" w:hAnsi="宋体"/>
        </w:rPr>
        <w:t>3.</w:t>
      </w:r>
      <w:r>
        <w:rPr>
          <w:rFonts w:hint="default" w:ascii="宋体" w:hAnsi="宋体"/>
          <w:lang w:val="en-US"/>
        </w:rPr>
        <w:t>3</w:t>
      </w:r>
      <w:r>
        <w:rPr>
          <w:rFonts w:ascii="宋体" w:hAnsi="宋体"/>
        </w:rPr>
        <w:t>]</w:t>
      </w:r>
    </w:p>
    <w:p>
      <w:pPr>
        <w:pStyle w:val="87"/>
        <w:spacing w:beforeLines="0" w:afterLines="0"/>
        <w:outlineLvl w:val="1"/>
      </w:pPr>
      <w:bookmarkStart w:id="96" w:name="_Toc26439"/>
      <w:bookmarkEnd w:id="96"/>
      <w:bookmarkStart w:id="97" w:name="_Toc6938"/>
      <w:bookmarkEnd w:id="97"/>
      <w:bookmarkStart w:id="98" w:name="_Toc14521"/>
      <w:bookmarkEnd w:id="98"/>
      <w:bookmarkStart w:id="99" w:name="_Toc29301"/>
      <w:bookmarkEnd w:id="99"/>
      <w:bookmarkStart w:id="100" w:name="_Toc21189"/>
      <w:bookmarkEnd w:id="100"/>
      <w:bookmarkStart w:id="101" w:name="_Toc2575"/>
      <w:bookmarkEnd w:id="101"/>
      <w:bookmarkStart w:id="102" w:name="OLE_LINK5"/>
      <w:bookmarkStart w:id="103" w:name="OLE_LINK6"/>
    </w:p>
    <w:p>
      <w:pPr>
        <w:pStyle w:val="87"/>
        <w:numPr>
          <w:ilvl w:val="1"/>
          <w:numId w:val="0"/>
        </w:numPr>
        <w:spacing w:beforeLines="0" w:afterLines="0"/>
        <w:ind w:firstLine="420" w:firstLineChars="200"/>
      </w:pPr>
      <w:bookmarkStart w:id="104" w:name="_Toc15323"/>
      <w:r>
        <w:rPr>
          <w:rFonts w:hint="eastAsia"/>
        </w:rPr>
        <w:t>图元</w:t>
      </w:r>
      <w:r>
        <w:t xml:space="preserve"> </w:t>
      </w:r>
      <w:bookmarkEnd w:id="104"/>
      <w:r>
        <w:rPr>
          <w:rFonts w:hint="eastAsia" w:ascii="黑体" w:hAnsi="黑体" w:eastAsia="黑体"/>
        </w:rPr>
        <w:t>geometric primitive</w:t>
      </w:r>
    </w:p>
    <w:p>
      <w:pPr>
        <w:spacing w:after="0" w:line="240" w:lineRule="auto"/>
      </w:pPr>
      <w:r>
        <w:t>表示空间内单一、连通和共同属性元素的几何对象</w:t>
      </w:r>
      <w:r>
        <w:rPr>
          <w:rFonts w:hint="eastAsia"/>
        </w:rPr>
        <w:t>。</w:t>
      </w:r>
    </w:p>
    <w:p>
      <w:pPr>
        <w:pStyle w:val="122"/>
        <w:spacing w:after="0" w:line="240" w:lineRule="auto"/>
        <w:ind w:firstLine="420"/>
        <w:rPr>
          <w:rFonts w:hint="eastAsia" w:ascii="Times New Roman" w:hAnsi="Times New Roman" w:eastAsia="宋体" w:cs="Times New Roman"/>
          <w:color w:val="auto"/>
          <w:highlight w:val="none"/>
        </w:rPr>
      </w:pPr>
      <w:r>
        <w:rPr>
          <w:rFonts w:hint="eastAsia" w:ascii="黑体" w:hAnsi="黑体" w:eastAsia="黑体" w:cs="黑体"/>
          <w:sz w:val="18"/>
          <w:szCs w:val="21"/>
        </w:rPr>
        <w:t>注：</w:t>
      </w:r>
      <w:r>
        <w:rPr>
          <w:sz w:val="18"/>
          <w:szCs w:val="21"/>
        </w:rPr>
        <w:t>一般为点、线、面、体</w:t>
      </w:r>
      <w:r>
        <w:rPr>
          <w:rFonts w:hint="eastAsia" w:ascii="Times New Roman" w:hAnsi="Times New Roman" w:eastAsia="宋体" w:cs="Times New Roman"/>
          <w:color w:val="auto"/>
          <w:highlight w:val="none"/>
        </w:rPr>
        <w:t>。</w:t>
      </w:r>
    </w:p>
    <w:p>
      <w:pPr>
        <w:spacing w:after="0" w:line="240" w:lineRule="auto"/>
        <w:rPr>
          <w:rFonts w:hint="eastAsia" w:ascii="Times New Roman" w:hAnsi="Times New Roman" w:eastAsia="宋体" w:cs="Times New Roman"/>
          <w:color w:val="auto"/>
          <w:highlight w:val="none"/>
        </w:rPr>
      </w:pPr>
      <w:r>
        <w:rPr>
          <w:rFonts w:ascii="宋体" w:hAnsi="宋体"/>
        </w:rPr>
        <w:t>[</w:t>
      </w:r>
      <w:r>
        <w:rPr>
          <w:rFonts w:hint="eastAsia" w:ascii="宋体" w:hAnsi="宋体"/>
        </w:rPr>
        <w:t>来源：GB/T 37118-2018，术语3.2</w:t>
      </w:r>
      <w:r>
        <w:rPr>
          <w:rFonts w:ascii="宋体" w:hAnsi="宋体"/>
        </w:rPr>
        <w:t>]</w:t>
      </w:r>
      <w:r>
        <w:rPr>
          <w:rFonts w:hint="eastAsia" w:ascii="宋体" w:hAnsi="宋体"/>
        </w:rPr>
        <w:t xml:space="preserve">  </w:t>
      </w:r>
    </w:p>
    <w:bookmarkEnd w:id="71"/>
    <w:bookmarkEnd w:id="102"/>
    <w:bookmarkEnd w:id="103"/>
    <w:p>
      <w:pPr>
        <w:pStyle w:val="87"/>
        <w:spacing w:beforeLines="0" w:afterLines="0"/>
        <w:outlineLvl w:val="1"/>
      </w:pPr>
      <w:bookmarkStart w:id="105" w:name="OLE_LINK11"/>
      <w:bookmarkStart w:id="106" w:name="OLE_LINK1"/>
      <w:r>
        <w:t xml:space="preserve">   </w:t>
      </w:r>
      <w:bookmarkStart w:id="107" w:name="_Toc32018"/>
      <w:bookmarkEnd w:id="107"/>
      <w:bookmarkStart w:id="108" w:name="_Toc3505"/>
      <w:bookmarkEnd w:id="108"/>
      <w:bookmarkStart w:id="109" w:name="_Toc6192"/>
      <w:bookmarkEnd w:id="109"/>
      <w:bookmarkStart w:id="110" w:name="_Toc25780"/>
      <w:bookmarkEnd w:id="110"/>
      <w:bookmarkStart w:id="111" w:name="_Toc23115"/>
      <w:bookmarkEnd w:id="111"/>
      <w:bookmarkStart w:id="112" w:name="_Toc11378"/>
      <w:bookmarkEnd w:id="112"/>
    </w:p>
    <w:bookmarkEnd w:id="105"/>
    <w:p>
      <w:pPr>
        <w:spacing w:line="240" w:lineRule="auto"/>
        <w:ind w:firstLine="420"/>
        <w:rPr>
          <w:rFonts w:hint="eastAsia" w:ascii="黑体" w:hAnsi="黑体" w:eastAsia="黑体" w:cs="Times New Roman"/>
          <w:kern w:val="0"/>
          <w:sz w:val="21"/>
          <w:szCs w:val="21"/>
          <w:lang w:val="en-US" w:eastAsia="zh-CN" w:bidi="ar-SA"/>
        </w:rPr>
      </w:pPr>
      <w:bookmarkStart w:id="113" w:name="OLE_LINK2"/>
      <w:r>
        <w:rPr>
          <w:rFonts w:hint="eastAsia" w:eastAsia="黑体"/>
        </w:rPr>
        <w:t>过程检查</w:t>
      </w:r>
      <w:r>
        <w:rPr>
          <w:rFonts w:hint="eastAsia"/>
        </w:rPr>
        <w:t xml:space="preserve"> </w:t>
      </w:r>
      <w:r>
        <w:rPr>
          <w:rFonts w:hint="eastAsia" w:ascii="黑体" w:hAnsi="黑体" w:eastAsia="黑体" w:cs="Times New Roman"/>
          <w:kern w:val="0"/>
          <w:sz w:val="21"/>
          <w:szCs w:val="21"/>
          <w:lang w:val="en-US" w:eastAsia="zh-CN" w:bidi="ar-SA"/>
        </w:rPr>
        <w:t>process inspection</w:t>
      </w:r>
    </w:p>
    <w:p>
      <w:pPr>
        <w:spacing w:line="240" w:lineRule="auto"/>
        <w:ind w:firstLine="420"/>
      </w:pPr>
      <w:r>
        <w:rPr>
          <w:rFonts w:hint="eastAsia"/>
        </w:rPr>
        <w:t>测绘单位作业部门在自查、互查的基础上，逐单位成果详查。</w:t>
      </w:r>
      <w:bookmarkEnd w:id="113"/>
    </w:p>
    <w:p>
      <w:pPr>
        <w:pStyle w:val="87"/>
        <w:spacing w:beforeLines="0" w:afterLines="0"/>
        <w:outlineLvl w:val="1"/>
      </w:pPr>
      <w:bookmarkStart w:id="114" w:name="_Toc19266"/>
      <w:bookmarkEnd w:id="114"/>
      <w:bookmarkStart w:id="115" w:name="_Toc10044"/>
      <w:bookmarkEnd w:id="115"/>
      <w:bookmarkStart w:id="116" w:name="_Toc11948"/>
      <w:bookmarkEnd w:id="116"/>
      <w:bookmarkStart w:id="117" w:name="_Toc5183"/>
      <w:bookmarkEnd w:id="117"/>
      <w:bookmarkStart w:id="118" w:name="_Toc30189"/>
      <w:bookmarkEnd w:id="118"/>
      <w:bookmarkStart w:id="119" w:name="_Toc19105"/>
      <w:bookmarkEnd w:id="119"/>
    </w:p>
    <w:p>
      <w:pPr>
        <w:spacing w:line="240" w:lineRule="auto"/>
        <w:ind w:firstLine="420"/>
        <w:rPr>
          <w:rFonts w:hint="eastAsia" w:ascii="黑体" w:hAnsi="黑体" w:eastAsia="黑体" w:cs="Times New Roman"/>
          <w:kern w:val="0"/>
          <w:sz w:val="21"/>
          <w:szCs w:val="21"/>
          <w:lang w:val="en-US" w:eastAsia="zh-CN" w:bidi="ar-SA"/>
        </w:rPr>
      </w:pPr>
      <w:r>
        <w:rPr>
          <w:rFonts w:hint="eastAsia" w:eastAsia="黑体"/>
        </w:rPr>
        <w:t>最终检查</w:t>
      </w:r>
      <w:r>
        <w:rPr>
          <w:rFonts w:hint="eastAsia"/>
        </w:rPr>
        <w:t xml:space="preserve"> </w:t>
      </w:r>
      <w:r>
        <w:rPr>
          <w:rFonts w:hint="eastAsia" w:ascii="黑体" w:hAnsi="黑体" w:eastAsia="黑体" w:cs="Times New Roman"/>
          <w:kern w:val="0"/>
          <w:sz w:val="21"/>
          <w:szCs w:val="21"/>
          <w:lang w:val="en-US" w:eastAsia="zh-CN" w:bidi="ar-SA"/>
        </w:rPr>
        <w:t>final inspection</w:t>
      </w:r>
    </w:p>
    <w:p>
      <w:pPr>
        <w:spacing w:line="240" w:lineRule="auto"/>
        <w:ind w:firstLine="420"/>
        <w:rPr>
          <w:rFonts w:hint="eastAsia"/>
        </w:rPr>
      </w:pPr>
      <w:r>
        <w:rPr>
          <w:rFonts w:hint="eastAsia"/>
        </w:rPr>
        <w:t>过程检查完成后，由测绘单位质量管理部门组织逐单位成果详查。</w:t>
      </w:r>
    </w:p>
    <w:p>
      <w:pPr>
        <w:pStyle w:val="87"/>
        <w:spacing w:beforeLines="0" w:afterLines="0"/>
        <w:outlineLvl w:val="1"/>
      </w:pPr>
      <w:bookmarkStart w:id="120" w:name="_Toc9586"/>
      <w:bookmarkEnd w:id="120"/>
      <w:bookmarkStart w:id="121" w:name="_Toc18856"/>
      <w:bookmarkEnd w:id="121"/>
      <w:bookmarkStart w:id="122" w:name="_Toc12275"/>
      <w:bookmarkEnd w:id="122"/>
      <w:bookmarkStart w:id="123" w:name="_Toc32558"/>
      <w:bookmarkEnd w:id="123"/>
      <w:bookmarkStart w:id="124" w:name="_Toc18025"/>
      <w:bookmarkEnd w:id="124"/>
      <w:bookmarkStart w:id="125" w:name="_Toc268"/>
      <w:bookmarkEnd w:id="125"/>
    </w:p>
    <w:p>
      <w:pPr>
        <w:spacing w:line="240" w:lineRule="auto"/>
        <w:ind w:firstLine="420"/>
        <w:rPr>
          <w:rFonts w:eastAsia="黑体"/>
          <w:b/>
          <w:bCs/>
        </w:rPr>
      </w:pPr>
      <w:r>
        <w:rPr>
          <w:rFonts w:hint="eastAsia" w:eastAsia="黑体"/>
        </w:rPr>
        <w:t>验收检验</w:t>
      </w:r>
      <w:r>
        <w:rPr>
          <w:rFonts w:hint="eastAsia"/>
        </w:rPr>
        <w:t xml:space="preserve"> </w:t>
      </w:r>
      <w:r>
        <w:rPr>
          <w:rFonts w:hint="eastAsia" w:ascii="黑体" w:hAnsi="黑体" w:eastAsia="黑体"/>
          <w:b w:val="0"/>
          <w:bCs w:val="0"/>
          <w:kern w:val="0"/>
          <w:szCs w:val="21"/>
        </w:rPr>
        <w:t>inspection before acceptance</w:t>
      </w:r>
    </w:p>
    <w:p>
      <w:pPr>
        <w:pStyle w:val="220"/>
        <w:spacing w:line="240" w:lineRule="auto"/>
        <w:ind w:firstLine="420" w:firstLineChars="200"/>
        <w:rPr>
          <w:rFonts w:hint="eastAsia"/>
          <w:color w:val="FF0000"/>
        </w:rPr>
      </w:pPr>
      <w:r>
        <w:rPr>
          <w:rFonts w:hint="eastAsia"/>
        </w:rPr>
        <w:t>最终检查完成后</w:t>
      </w:r>
      <w:r>
        <w:rPr>
          <w:rFonts w:hint="eastAsia" w:eastAsia="宋体"/>
          <w:lang w:val="en-US" w:eastAsia="zh-CN"/>
        </w:rPr>
        <w:t>由项目委托单位组织或委托具有资质的质检机构承担，对最终检查完成并确认修改无误后的成果进行的样本详查与</w:t>
      </w:r>
      <w:r>
        <w:rPr>
          <w:rFonts w:hint="eastAsia"/>
          <w:lang w:val="en-US" w:eastAsia="zh-CN"/>
        </w:rPr>
        <w:t>样</w:t>
      </w:r>
      <w:r>
        <w:rPr>
          <w:rFonts w:hint="eastAsia" w:eastAsia="宋体"/>
          <w:lang w:val="en-US" w:eastAsia="zh-CN"/>
        </w:rPr>
        <w:t>本外概查，</w:t>
      </w:r>
      <w:r>
        <w:rPr>
          <w:rFonts w:hint="eastAsia"/>
        </w:rPr>
        <w:t>对成果质量进行的全面检</w:t>
      </w:r>
      <w:r>
        <w:rPr>
          <w:rFonts w:hint="eastAsia"/>
          <w:color w:val="auto"/>
        </w:rPr>
        <w:t>查。</w:t>
      </w:r>
    </w:p>
    <w:bookmarkEnd w:id="106"/>
    <w:p>
      <w:pPr>
        <w:pStyle w:val="91"/>
        <w:keepNext w:val="0"/>
        <w:keepLines w:val="0"/>
        <w:pageBreakBefore w:val="0"/>
        <w:widowControl/>
        <w:kinsoku/>
        <w:wordWrap/>
        <w:overflowPunct/>
        <w:topLinePunct w:val="0"/>
        <w:autoSpaceDE/>
        <w:autoSpaceDN/>
        <w:bidi w:val="0"/>
        <w:adjustRightInd/>
        <w:snapToGrid/>
        <w:spacing w:before="313" w:beforeLines="100" w:after="313" w:afterLines="100"/>
        <w:jc w:val="left"/>
        <w:textAlignment w:val="auto"/>
        <w:outlineLvl w:val="0"/>
        <w:rPr>
          <w:rFonts w:hint="eastAsia" w:ascii="Arial" w:hAnsi="Arial" w:cs="Arial"/>
          <w:szCs w:val="21"/>
        </w:rPr>
      </w:pPr>
      <w:bookmarkStart w:id="126" w:name="_Toc17080"/>
      <w:bookmarkStart w:id="127" w:name="_Toc3183"/>
      <w:bookmarkStart w:id="128" w:name="_Toc16796"/>
      <w:bookmarkStart w:id="129" w:name="_Toc19612"/>
      <w:bookmarkStart w:id="130" w:name="_Toc9640"/>
      <w:bookmarkStart w:id="131" w:name="_Toc7556"/>
      <w:bookmarkStart w:id="132" w:name="_Toc29650"/>
      <w:bookmarkStart w:id="133" w:name="_Toc362971375"/>
      <w:bookmarkStart w:id="134" w:name="OLE_LINK15"/>
      <w:r>
        <w:rPr>
          <w:rFonts w:hint="eastAsia" w:ascii="Arial" w:hAnsi="Arial" w:cs="Arial"/>
          <w:szCs w:val="21"/>
        </w:rPr>
        <w:t>基本</w:t>
      </w:r>
      <w:bookmarkEnd w:id="126"/>
      <w:bookmarkEnd w:id="127"/>
      <w:bookmarkEnd w:id="128"/>
      <w:bookmarkEnd w:id="129"/>
      <w:r>
        <w:rPr>
          <w:rFonts w:hint="eastAsia" w:ascii="Arial" w:hAnsi="Arial" w:cs="Arial"/>
          <w:szCs w:val="21"/>
        </w:rPr>
        <w:t>规定</w:t>
      </w:r>
      <w:bookmarkEnd w:id="130"/>
      <w:bookmarkEnd w:id="131"/>
    </w:p>
    <w:bookmarkEnd w:id="132"/>
    <w:bookmarkEnd w:id="133"/>
    <w:p>
      <w:pPr>
        <w:pStyle w:val="87"/>
        <w:spacing w:before="156" w:after="156"/>
        <w:outlineLvl w:val="1"/>
      </w:pPr>
      <w:bookmarkStart w:id="135" w:name="_Toc21860"/>
      <w:bookmarkStart w:id="136" w:name="_Toc1663"/>
      <w:bookmarkStart w:id="137" w:name="_Toc18731"/>
      <w:bookmarkStart w:id="138" w:name="_Toc4237"/>
      <w:bookmarkStart w:id="139" w:name="_Toc9679"/>
      <w:bookmarkStart w:id="140" w:name="_Toc16478"/>
      <w:bookmarkStart w:id="141" w:name="_Toc12708"/>
      <w:bookmarkStart w:id="142" w:name="_Toc32201"/>
      <w:bookmarkStart w:id="143" w:name="_Toc362971376"/>
      <w:r>
        <w:rPr>
          <w:rFonts w:hint="eastAsia"/>
        </w:rPr>
        <w:t>检查验收依据</w:t>
      </w:r>
      <w:bookmarkEnd w:id="135"/>
      <w:bookmarkEnd w:id="136"/>
      <w:bookmarkEnd w:id="137"/>
      <w:bookmarkEnd w:id="138"/>
      <w:bookmarkEnd w:id="139"/>
      <w:bookmarkEnd w:id="140"/>
      <w:bookmarkEnd w:id="141"/>
      <w:bookmarkEnd w:id="142"/>
      <w:bookmarkEnd w:id="143"/>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rPr>
        <w:t>基础地理实体</w:t>
      </w:r>
      <w:r>
        <w:rPr>
          <w:rFonts w:hint="eastAsia"/>
          <w:lang w:val="en-US" w:eastAsia="zh-CN"/>
        </w:rPr>
        <w:t>数据</w:t>
      </w:r>
      <w:r>
        <w:rPr>
          <w:rFonts w:hint="eastAsia"/>
        </w:rPr>
        <w:t>成果</w:t>
      </w:r>
      <w:r>
        <w:rPr>
          <w:rFonts w:hint="eastAsia"/>
          <w:lang w:val="en-US" w:eastAsia="zh-CN"/>
        </w:rPr>
        <w:t>检查验收应依据有关法律法规、技术标准、技术设计和合同类文件等</w:t>
      </w:r>
      <w:r>
        <w:rPr>
          <w:rFonts w:hint="eastAsia"/>
        </w:rPr>
        <w:t>。</w:t>
      </w:r>
    </w:p>
    <w:p>
      <w:pPr>
        <w:pStyle w:val="87"/>
        <w:spacing w:before="78" w:beforeLines="25" w:after="78" w:afterLines="25"/>
        <w:outlineLvl w:val="1"/>
        <w:rPr>
          <w:rFonts w:hint="eastAsia"/>
        </w:rPr>
      </w:pPr>
      <w:bookmarkStart w:id="144" w:name="_Toc1878"/>
      <w:bookmarkStart w:id="145" w:name="_Toc20111"/>
      <w:r>
        <w:rPr>
          <w:rFonts w:hint="eastAsia" w:ascii="Arial" w:hAnsi="Arial"/>
        </w:rPr>
        <w:t>检查验收</w:t>
      </w:r>
      <w:r>
        <w:rPr>
          <w:rFonts w:hint="eastAsia" w:ascii="Arial" w:hAnsi="Arial"/>
          <w:lang w:val="en-US" w:eastAsia="zh-CN"/>
        </w:rPr>
        <w:t>内容</w:t>
      </w:r>
      <w:bookmarkEnd w:id="144"/>
      <w:bookmarkEnd w:id="145"/>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Times New Roman" w:hAnsi="Times New Roman" w:eastAsia="宋体" w:cs="Times New Roman"/>
        </w:rPr>
      </w:pPr>
      <w:r>
        <w:rPr>
          <w:rFonts w:hint="eastAsia" w:ascii="Times New Roman" w:hAnsi="Times New Roman" w:eastAsia="宋体" w:cs="Times New Roman"/>
          <w:lang w:eastAsia="zh-CN"/>
        </w:rPr>
        <w:t>基础地理实体</w:t>
      </w:r>
      <w:r>
        <w:rPr>
          <w:rFonts w:hint="eastAsia" w:cs="Times New Roman"/>
          <w:lang w:val="en-US" w:eastAsia="zh-CN"/>
        </w:rPr>
        <w:t>数据</w:t>
      </w:r>
      <w:r>
        <w:rPr>
          <w:rFonts w:hint="eastAsia" w:ascii="Times New Roman" w:hAnsi="Times New Roman" w:eastAsia="宋体" w:cs="Times New Roman"/>
        </w:rPr>
        <w:t>成果</w:t>
      </w:r>
      <w:r>
        <w:rPr>
          <w:rFonts w:hint="eastAsia" w:cs="Times New Roman"/>
          <w:lang w:val="en-US" w:eastAsia="zh-CN"/>
        </w:rPr>
        <w:t>应检查</w:t>
      </w:r>
      <w:r>
        <w:rPr>
          <w:rFonts w:hint="eastAsia" w:ascii="Times New Roman" w:hAnsi="Times New Roman" w:eastAsia="宋体" w:cs="Times New Roman"/>
          <w:lang w:val="en-US" w:eastAsia="zh-CN"/>
        </w:rPr>
        <w:t>相应的质量元素、质量子元素及其相应检查项</w:t>
      </w:r>
      <w:r>
        <w:rPr>
          <w:rFonts w:hint="eastAsia" w:ascii="Times New Roman" w:hAnsi="Times New Roman" w:eastAsia="宋体" w:cs="Times New Roman"/>
        </w:rPr>
        <w:t>。</w:t>
      </w:r>
    </w:p>
    <w:p>
      <w:pPr>
        <w:pStyle w:val="87"/>
        <w:spacing w:before="78" w:beforeLines="25" w:after="78" w:afterLines="25"/>
        <w:outlineLvl w:val="1"/>
        <w:rPr>
          <w:rFonts w:hint="eastAsia"/>
        </w:rPr>
      </w:pPr>
      <w:bookmarkStart w:id="146" w:name="_Toc18559"/>
      <w:bookmarkStart w:id="147" w:name="_Toc26222"/>
      <w:r>
        <w:rPr>
          <w:rFonts w:hint="eastAsia" w:ascii="Arial" w:hAnsi="Arial"/>
        </w:rPr>
        <w:t>检查验收要求</w:t>
      </w:r>
      <w:bookmarkEnd w:id="146"/>
      <w:bookmarkEnd w:id="147"/>
    </w:p>
    <w:p>
      <w:pPr>
        <w:pStyle w:val="85"/>
        <w:spacing w:line="240" w:lineRule="auto"/>
        <w:rPr>
          <w:rFonts w:hint="eastAsia" w:ascii="Times New Roman" w:hAnsi="Times New Roman" w:eastAsia="宋体" w:cs="Times New Roman"/>
          <w:kern w:val="2"/>
          <w:szCs w:val="22"/>
          <w:lang w:eastAsia="zh-CN"/>
        </w:rPr>
      </w:pPr>
      <w:bookmarkStart w:id="148" w:name="_Toc9557"/>
      <w:bookmarkStart w:id="149" w:name="_Toc28139"/>
      <w:bookmarkStart w:id="150" w:name="_Toc29289"/>
      <w:bookmarkStart w:id="151" w:name="_Toc28989"/>
      <w:bookmarkStart w:id="152" w:name="_Toc362971378"/>
      <w:bookmarkStart w:id="153" w:name="_Toc15089"/>
      <w:r>
        <w:rPr>
          <w:rFonts w:hint="eastAsia" w:ascii="Times New Roman" w:hAnsi="Times New Roman" w:eastAsia="宋体" w:cs="Times New Roman"/>
          <w:kern w:val="2"/>
          <w:szCs w:val="22"/>
          <w:lang w:eastAsia="zh-CN"/>
        </w:rPr>
        <w:t>基础地理实体</w:t>
      </w:r>
      <w:r>
        <w:rPr>
          <w:rFonts w:hint="eastAsia" w:ascii="Times New Roman" w:cs="Times New Roman"/>
          <w:kern w:val="2"/>
          <w:szCs w:val="22"/>
          <w:lang w:val="en-US" w:eastAsia="zh-CN"/>
        </w:rPr>
        <w:t>数据</w:t>
      </w:r>
      <w:r>
        <w:rPr>
          <w:rFonts w:hint="eastAsia" w:ascii="Times New Roman" w:hAnsi="Times New Roman" w:eastAsia="宋体" w:cs="Times New Roman"/>
          <w:kern w:val="2"/>
          <w:szCs w:val="22"/>
          <w:lang w:eastAsia="zh-CN"/>
        </w:rPr>
        <w:t>成果</w:t>
      </w:r>
      <w:r>
        <w:rPr>
          <w:rFonts w:hint="eastAsia" w:ascii="Times New Roman" w:hAnsi="Times New Roman" w:eastAsia="宋体" w:cs="Times New Roman"/>
          <w:kern w:val="2"/>
          <w:szCs w:val="22"/>
          <w:lang w:val="en-US" w:eastAsia="zh-CN"/>
        </w:rPr>
        <w:t>实行</w:t>
      </w:r>
      <w:r>
        <w:rPr>
          <w:rFonts w:hint="eastAsia" w:ascii="宋体" w:hAnsi="宋体" w:eastAsia="宋体" w:cs="宋体"/>
          <w:color w:val="auto"/>
          <w:kern w:val="2"/>
          <w:sz w:val="21"/>
          <w:szCs w:val="21"/>
          <w:lang w:val="en-US" w:eastAsia="zh-CN" w:bidi="ar-SA"/>
        </w:rPr>
        <w:t>两</w:t>
      </w:r>
      <w:r>
        <w:rPr>
          <w:rFonts w:hint="eastAsia" w:ascii="Times New Roman" w:hAnsi="Times New Roman" w:eastAsia="宋体" w:cs="Times New Roman"/>
          <w:kern w:val="2"/>
          <w:szCs w:val="22"/>
          <w:lang w:eastAsia="zh-CN"/>
        </w:rPr>
        <w:t>级检查一级验收</w:t>
      </w:r>
      <w:r>
        <w:rPr>
          <w:rFonts w:hint="eastAsia" w:ascii="Times New Roman" w:hAnsi="Times New Roman" w:eastAsia="宋体" w:cs="Times New Roman"/>
          <w:kern w:val="2"/>
          <w:szCs w:val="22"/>
          <w:lang w:val="en-US" w:eastAsia="zh-CN"/>
        </w:rPr>
        <w:t>制度</w:t>
      </w:r>
      <w:r>
        <w:rPr>
          <w:rFonts w:hint="eastAsia" w:ascii="Times New Roman" w:hAnsi="Times New Roman" w:eastAsia="宋体" w:cs="Times New Roman"/>
          <w:kern w:val="2"/>
          <w:szCs w:val="22"/>
          <w:lang w:eastAsia="zh-CN"/>
        </w:rPr>
        <w:t>，成果应依次通过测绘单位的过程检查、最终检查和生产委托方的验收，各</w:t>
      </w:r>
      <w:r>
        <w:rPr>
          <w:rFonts w:hint="eastAsia" w:ascii="Times New Roman" w:hAnsi="Times New Roman" w:eastAsia="宋体" w:cs="Times New Roman"/>
          <w:kern w:val="2"/>
          <w:szCs w:val="22"/>
          <w:lang w:val="en-US" w:eastAsia="zh-CN"/>
        </w:rPr>
        <w:t>阶段</w:t>
      </w:r>
      <w:r>
        <w:rPr>
          <w:rFonts w:hint="eastAsia" w:ascii="Times New Roman" w:hAnsi="Times New Roman" w:eastAsia="宋体" w:cs="Times New Roman"/>
          <w:kern w:val="2"/>
          <w:szCs w:val="22"/>
          <w:lang w:eastAsia="zh-CN"/>
        </w:rPr>
        <w:t>应独立进行，不应省略、代替或颠倒顺序，</w:t>
      </w:r>
      <w:r>
        <w:rPr>
          <w:rFonts w:hint="eastAsia" w:ascii="Times New Roman" w:hAnsi="Times New Roman" w:eastAsia="宋体" w:cs="Times New Roman"/>
          <w:kern w:val="2"/>
          <w:szCs w:val="22"/>
          <w:lang w:val="en-US" w:eastAsia="zh-CN"/>
        </w:rPr>
        <w:t>具体要求按GB/T 24356规定执行。</w:t>
      </w:r>
    </w:p>
    <w:p>
      <w:pPr>
        <w:pStyle w:val="87"/>
        <w:spacing w:before="156" w:after="156"/>
        <w:outlineLvl w:val="1"/>
        <w:rPr>
          <w:rFonts w:hint="eastAsia" w:ascii="宋体" w:hAnsi="宋体" w:eastAsia="宋体" w:cs="宋体"/>
        </w:rPr>
      </w:pPr>
      <w:bookmarkStart w:id="154" w:name="_Toc32552"/>
      <w:bookmarkStart w:id="155" w:name="_Toc5349"/>
      <w:r>
        <w:rPr>
          <w:rFonts w:hint="eastAsia"/>
        </w:rPr>
        <w:t>检查验收方法</w:t>
      </w:r>
      <w:bookmarkEnd w:id="148"/>
      <w:bookmarkEnd w:id="149"/>
      <w:bookmarkEnd w:id="150"/>
      <w:bookmarkEnd w:id="154"/>
      <w:bookmarkEnd w:id="155"/>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Times New Roman" w:hAnsi="Times New Roman" w:eastAsia="宋体" w:cs="Times New Roman"/>
          <w:lang w:eastAsia="zh-CN"/>
        </w:rPr>
      </w:pPr>
      <w:bookmarkStart w:id="156" w:name="_Toc16068"/>
      <w:r>
        <w:rPr>
          <w:rFonts w:hint="eastAsia" w:ascii="Times New Roman" w:hAnsi="Times New Roman" w:eastAsia="宋体" w:cs="Times New Roman"/>
          <w:lang w:eastAsia="zh-CN"/>
        </w:rPr>
        <w:t>基础地理实体</w:t>
      </w:r>
      <w:r>
        <w:rPr>
          <w:rFonts w:hint="eastAsia" w:ascii="Times New Roman" w:hAnsi="Times New Roman" w:eastAsia="宋体" w:cs="Times New Roman"/>
          <w:lang w:val="en-US" w:eastAsia="zh-CN"/>
        </w:rPr>
        <w:t>数据</w:t>
      </w:r>
      <w:r>
        <w:rPr>
          <w:rFonts w:hint="eastAsia" w:ascii="Times New Roman" w:hAnsi="Times New Roman" w:eastAsia="宋体" w:cs="Times New Roman"/>
          <w:lang w:eastAsia="zh-CN"/>
        </w:rPr>
        <w:t>成果检查验收</w:t>
      </w:r>
      <w:r>
        <w:rPr>
          <w:rFonts w:hint="eastAsia" w:ascii="Times New Roman" w:hAnsi="Times New Roman" w:eastAsia="宋体" w:cs="Times New Roman"/>
          <w:lang w:val="en-US" w:eastAsia="zh-CN"/>
        </w:rPr>
        <w:t>方法</w:t>
      </w:r>
      <w:r>
        <w:rPr>
          <w:rFonts w:hint="eastAsia" w:ascii="Times New Roman" w:hAnsi="Times New Roman" w:eastAsia="宋体" w:cs="Times New Roman"/>
          <w:lang w:eastAsia="zh-CN"/>
        </w:rPr>
        <w:t>可采用比对分析、实地检测和核查分析三种方法。</w:t>
      </w:r>
      <w:bookmarkEnd w:id="156"/>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157" w:name="_Toc6118"/>
      <w:r>
        <w:rPr>
          <w:rFonts w:hint="eastAsia" w:ascii="宋体" w:hAnsi="宋体" w:eastAsia="宋体" w:cs="宋体"/>
        </w:rPr>
        <w:t>比对分析主要适用于室内方式确定被检成果错漏或获取被检测数据与参考数据的差值。通过重新计算，检查被检成果精度指标的符合性。</w:t>
      </w:r>
      <w:bookmarkEnd w:id="157"/>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158" w:name="_Toc15475"/>
      <w:r>
        <w:rPr>
          <w:rFonts w:hint="eastAsia" w:ascii="宋体" w:hAnsi="宋体" w:eastAsia="宋体" w:cs="宋体"/>
        </w:rPr>
        <w:t>实地检测主要适用于实地确定被检成果错漏或获取与野外实测数据的差值。以不低于所检成果原测精度的技术要求和方法，外业实地对抽查的样本单位成果进行检测。</w:t>
      </w:r>
      <w:bookmarkEnd w:id="158"/>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lang w:eastAsia="zh-CN"/>
        </w:rPr>
      </w:pPr>
      <w:bookmarkStart w:id="159" w:name="_Toc25190"/>
      <w:r>
        <w:rPr>
          <w:rFonts w:hint="eastAsia" w:ascii="宋体" w:hAnsi="宋体" w:eastAsia="宋体" w:cs="宋体"/>
        </w:rPr>
        <w:t>核查分析主要适用于室内方式检查被检成果的质量特性。核查观测数据资料、数据处理资料，确认观测数据、起算数据使用的正确性，检查计算过程或数据处理过程参数设置是否符合要求。</w:t>
      </w:r>
      <w:bookmarkEnd w:id="159"/>
    </w:p>
    <w:bookmarkEnd w:id="134"/>
    <w:bookmarkEnd w:id="151"/>
    <w:bookmarkEnd w:id="152"/>
    <w:bookmarkEnd w:id="153"/>
    <w:p>
      <w:pPr>
        <w:pStyle w:val="87"/>
        <w:spacing w:before="156" w:after="156"/>
        <w:outlineLvl w:val="1"/>
      </w:pPr>
      <w:bookmarkStart w:id="160" w:name="_Toc4253"/>
      <w:bookmarkStart w:id="161" w:name="_Toc17217"/>
      <w:bookmarkStart w:id="162" w:name="_Toc362971384"/>
      <w:bookmarkStart w:id="163" w:name="_Toc31691"/>
      <w:bookmarkStart w:id="164" w:name="_Toc24879"/>
      <w:bookmarkStart w:id="165" w:name="_Toc23835"/>
      <w:bookmarkStart w:id="166" w:name="_Toc6873"/>
      <w:bookmarkStart w:id="167" w:name="_Toc22310"/>
      <w:bookmarkStart w:id="168" w:name="_Toc2927"/>
      <w:bookmarkStart w:id="169" w:name="_Toc10144"/>
      <w:bookmarkStart w:id="170" w:name="_Toc4982"/>
      <w:bookmarkStart w:id="171" w:name="_Toc362971386"/>
      <w:bookmarkStart w:id="172" w:name="_Toc17993"/>
      <w:bookmarkStart w:id="173" w:name="_Toc27499"/>
      <w:bookmarkStart w:id="174" w:name="_Toc362971381"/>
      <w:r>
        <w:rPr>
          <w:rFonts w:hint="eastAsia"/>
        </w:rPr>
        <w:t>仪器设备</w:t>
      </w:r>
      <w:bookmarkEnd w:id="160"/>
      <w:bookmarkEnd w:id="161"/>
      <w:bookmarkEnd w:id="162"/>
      <w:bookmarkEnd w:id="163"/>
      <w:bookmarkEnd w:id="164"/>
      <w:bookmarkEnd w:id="165"/>
      <w:bookmarkEnd w:id="166"/>
      <w:r>
        <w:rPr>
          <w:rFonts w:hint="eastAsia"/>
        </w:rPr>
        <w:t>要求</w:t>
      </w:r>
      <w:bookmarkEnd w:id="167"/>
      <w:bookmarkEnd w:id="168"/>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175" w:name="_Toc17317"/>
      <w:bookmarkStart w:id="176" w:name="_Toc32409"/>
      <w:bookmarkStart w:id="177" w:name="_Toc24346"/>
      <w:bookmarkStart w:id="178" w:name="_Toc6769"/>
      <w:r>
        <w:rPr>
          <w:rFonts w:hint="eastAsia" w:ascii="宋体" w:hAnsi="宋体" w:eastAsia="宋体" w:cs="宋体"/>
        </w:rPr>
        <w:t>检查验收过程中使用的仪器设备应通过计量确认并在有效期内，其精度指标应不低于相关标准及技术文件的要求。</w:t>
      </w:r>
      <w:bookmarkEnd w:id="175"/>
      <w:bookmarkEnd w:id="176"/>
      <w:bookmarkEnd w:id="177"/>
      <w:bookmarkEnd w:id="178"/>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179" w:name="_Toc25869"/>
      <w:bookmarkStart w:id="180" w:name="_Toc23928"/>
      <w:bookmarkStart w:id="181" w:name="_Toc29728"/>
      <w:bookmarkStart w:id="182" w:name="_Toc24966"/>
      <w:r>
        <w:rPr>
          <w:rFonts w:hint="eastAsia" w:ascii="宋体" w:hAnsi="宋体" w:eastAsia="宋体" w:cs="宋体"/>
          <w:lang w:val="en-US" w:eastAsia="zh-CN"/>
        </w:rPr>
        <w:t>检查验收</w:t>
      </w:r>
      <w:r>
        <w:rPr>
          <w:rFonts w:hint="eastAsia" w:ascii="宋体" w:hAnsi="宋体" w:eastAsia="宋体" w:cs="宋体"/>
        </w:rPr>
        <w:t>使用的软件应</w:t>
      </w:r>
      <w:r>
        <w:rPr>
          <w:rFonts w:hint="eastAsia" w:ascii="宋体" w:hAnsi="宋体" w:eastAsia="宋体" w:cs="宋体"/>
          <w:lang w:val="en-US" w:eastAsia="zh-CN"/>
        </w:rPr>
        <w:t>经测试合格</w:t>
      </w:r>
      <w:r>
        <w:rPr>
          <w:rFonts w:hint="eastAsia" w:ascii="宋体" w:hAnsi="宋体" w:eastAsia="宋体" w:cs="宋体"/>
          <w:lang w:eastAsia="zh-CN"/>
        </w:rPr>
        <w:t>。</w:t>
      </w:r>
      <w:bookmarkEnd w:id="179"/>
      <w:bookmarkEnd w:id="180"/>
      <w:bookmarkEnd w:id="181"/>
      <w:bookmarkEnd w:id="182"/>
    </w:p>
    <w:p>
      <w:pPr>
        <w:pStyle w:val="87"/>
        <w:spacing w:before="156" w:after="156"/>
        <w:outlineLvl w:val="1"/>
      </w:pPr>
      <w:bookmarkStart w:id="183" w:name="_Toc23178"/>
      <w:bookmarkStart w:id="184" w:name="_Toc2034"/>
      <w:bookmarkStart w:id="185" w:name="_Toc20026"/>
      <w:bookmarkStart w:id="186" w:name="_Toc3670"/>
      <w:bookmarkStart w:id="187" w:name="_Toc20459"/>
      <w:bookmarkStart w:id="188" w:name="_Toc22617"/>
      <w:r>
        <w:rPr>
          <w:rFonts w:hint="eastAsia"/>
        </w:rPr>
        <w:t>记录及报告</w:t>
      </w:r>
      <w:bookmarkEnd w:id="169"/>
      <w:bookmarkEnd w:id="170"/>
      <w:bookmarkEnd w:id="171"/>
      <w:bookmarkEnd w:id="183"/>
      <w:bookmarkEnd w:id="184"/>
      <w:bookmarkEnd w:id="185"/>
      <w:bookmarkEnd w:id="186"/>
      <w:bookmarkEnd w:id="187"/>
      <w:bookmarkEnd w:id="188"/>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color w:val="000000"/>
          <w:highlight w:val="none"/>
          <w:lang w:val="en-US" w:eastAsia="zh-CN"/>
        </w:rPr>
      </w:pPr>
      <w:bookmarkStart w:id="189" w:name="_Toc14916"/>
      <w:bookmarkStart w:id="190" w:name="_Toc19947"/>
      <w:bookmarkStart w:id="191" w:name="_Toc1021"/>
      <w:bookmarkStart w:id="192" w:name="_Toc28805"/>
      <w:r>
        <w:rPr>
          <w:rFonts w:hint="eastAsia" w:ascii="宋体" w:hAnsi="宋体" w:eastAsia="宋体" w:cs="宋体"/>
          <w:color w:val="000000"/>
          <w:lang w:val="en-US" w:eastAsia="zh-CN"/>
        </w:rPr>
        <w:t>过程检查、最终检查、验收检验应有检验记录。</w:t>
      </w:r>
      <w:bookmarkEnd w:id="189"/>
      <w:bookmarkEnd w:id="190"/>
      <w:bookmarkEnd w:id="191"/>
      <w:bookmarkEnd w:id="192"/>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color w:val="000000"/>
          <w:highlight w:val="none"/>
        </w:rPr>
      </w:pPr>
      <w:bookmarkStart w:id="193" w:name="_Toc5598"/>
      <w:bookmarkStart w:id="194" w:name="_Toc17469"/>
      <w:bookmarkStart w:id="195" w:name="_Toc6520"/>
      <w:bookmarkStart w:id="196" w:name="_Toc29075"/>
      <w:r>
        <w:rPr>
          <w:rFonts w:hint="eastAsia" w:ascii="宋体" w:hAnsi="宋体" w:eastAsia="宋体" w:cs="宋体"/>
          <w:color w:val="000000"/>
          <w:highlight w:val="none"/>
          <w:lang w:val="en-US" w:eastAsia="zh-CN"/>
        </w:rPr>
        <w:t>检验</w:t>
      </w:r>
      <w:r>
        <w:rPr>
          <w:rFonts w:hint="eastAsia" w:ascii="宋体" w:hAnsi="宋体" w:eastAsia="宋体" w:cs="宋体"/>
          <w:color w:val="000000"/>
          <w:highlight w:val="none"/>
        </w:rPr>
        <w:t>记录包括质量问题及其处理记录、质量统计记录等，</w:t>
      </w:r>
      <w:r>
        <w:rPr>
          <w:rFonts w:hint="eastAsia" w:ascii="宋体" w:hAnsi="宋体" w:eastAsia="宋体" w:cs="宋体"/>
          <w:color w:val="000000"/>
          <w:highlight w:val="none"/>
          <w:lang w:val="en-US" w:eastAsia="zh-CN"/>
        </w:rPr>
        <w:t>检验</w:t>
      </w:r>
      <w:r>
        <w:rPr>
          <w:rFonts w:hint="eastAsia" w:ascii="宋体" w:hAnsi="宋体" w:eastAsia="宋体" w:cs="宋体"/>
          <w:color w:val="000000"/>
          <w:highlight w:val="none"/>
        </w:rPr>
        <w:t>记录填写应及时、完整、规范、清晰。</w:t>
      </w:r>
      <w:r>
        <w:rPr>
          <w:rFonts w:hint="eastAsia" w:ascii="宋体" w:hAnsi="宋体" w:eastAsia="宋体" w:cs="宋体"/>
          <w:color w:val="000000"/>
          <w:highlight w:val="none"/>
          <w:lang w:val="en-US" w:eastAsia="zh-CN"/>
        </w:rPr>
        <w:t>检验</w:t>
      </w:r>
      <w:r>
        <w:rPr>
          <w:rFonts w:hint="eastAsia" w:ascii="宋体" w:hAnsi="宋体" w:eastAsia="宋体" w:cs="宋体"/>
          <w:color w:val="000000"/>
          <w:highlight w:val="none"/>
        </w:rPr>
        <w:t>员和</w:t>
      </w:r>
      <w:r>
        <w:rPr>
          <w:rFonts w:hint="eastAsia" w:ascii="宋体" w:hAnsi="宋体" w:eastAsia="宋体" w:cs="宋体"/>
          <w:color w:val="000000"/>
          <w:highlight w:val="none"/>
          <w:lang w:val="en-US" w:eastAsia="zh-CN"/>
        </w:rPr>
        <w:t>校核</w:t>
      </w:r>
      <w:r>
        <w:rPr>
          <w:rFonts w:hint="eastAsia" w:ascii="宋体" w:hAnsi="宋体" w:eastAsia="宋体" w:cs="宋体"/>
          <w:color w:val="000000"/>
          <w:highlight w:val="none"/>
        </w:rPr>
        <w:t>员签名后的记录禁止更改、增删，格式参照附录A执行。</w:t>
      </w:r>
      <w:bookmarkEnd w:id="193"/>
      <w:bookmarkEnd w:id="194"/>
      <w:bookmarkEnd w:id="195"/>
      <w:bookmarkEnd w:id="196"/>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color w:val="000000"/>
        </w:rPr>
      </w:pPr>
      <w:bookmarkStart w:id="197" w:name="_Toc17120"/>
      <w:bookmarkStart w:id="198" w:name="_Toc11007"/>
      <w:bookmarkStart w:id="199" w:name="_Toc11705"/>
      <w:bookmarkStart w:id="200" w:name="_Toc851"/>
      <w:r>
        <w:rPr>
          <w:rFonts w:hint="eastAsia" w:ascii="宋体" w:hAnsi="宋体" w:eastAsia="宋体" w:cs="宋体"/>
          <w:color w:val="000000"/>
        </w:rPr>
        <w:t>最终检查工作完成后，应编制检查报告</w:t>
      </w:r>
      <w:r>
        <w:rPr>
          <w:rFonts w:hint="eastAsia" w:ascii="宋体" w:hAnsi="宋体" w:eastAsia="宋体" w:cs="宋体"/>
          <w:color w:val="000000"/>
          <w:lang w:eastAsia="zh-CN"/>
        </w:rPr>
        <w:t>，</w:t>
      </w:r>
      <w:r>
        <w:rPr>
          <w:rFonts w:hint="eastAsia" w:ascii="宋体" w:hAnsi="宋体" w:eastAsia="宋体" w:cs="宋体"/>
          <w:color w:val="000000"/>
        </w:rPr>
        <w:t>格式参照附录</w:t>
      </w:r>
      <w:r>
        <w:rPr>
          <w:rFonts w:hint="eastAsia" w:ascii="宋体" w:hAnsi="宋体" w:eastAsia="宋体" w:cs="宋体"/>
          <w:color w:val="000000"/>
          <w:lang w:val="en-US" w:eastAsia="zh-CN"/>
        </w:rPr>
        <w:t>B</w:t>
      </w:r>
      <w:r>
        <w:rPr>
          <w:rFonts w:hint="eastAsia" w:ascii="宋体" w:hAnsi="宋体" w:eastAsia="宋体" w:cs="宋体"/>
          <w:color w:val="000000"/>
        </w:rPr>
        <w:t>执行；验收</w:t>
      </w:r>
      <w:r>
        <w:rPr>
          <w:rFonts w:hint="eastAsia" w:ascii="宋体" w:hAnsi="宋体" w:eastAsia="宋体" w:cs="宋体"/>
          <w:color w:val="000000"/>
          <w:lang w:val="en-US" w:eastAsia="zh-CN"/>
        </w:rPr>
        <w:t>检验</w:t>
      </w:r>
      <w:r>
        <w:rPr>
          <w:rFonts w:hint="eastAsia" w:ascii="宋体" w:hAnsi="宋体" w:eastAsia="宋体" w:cs="宋体"/>
          <w:color w:val="000000"/>
        </w:rPr>
        <w:t>工作完成后，应编制检验报告</w:t>
      </w:r>
      <w:r>
        <w:rPr>
          <w:rFonts w:hint="eastAsia" w:ascii="宋体" w:hAnsi="宋体" w:eastAsia="宋体" w:cs="宋体"/>
          <w:color w:val="000000"/>
          <w:lang w:eastAsia="zh-CN"/>
        </w:rPr>
        <w:t>，</w:t>
      </w:r>
      <w:r>
        <w:rPr>
          <w:rFonts w:hint="eastAsia" w:ascii="宋体" w:hAnsi="宋体" w:eastAsia="宋体" w:cs="宋体"/>
          <w:color w:val="000000"/>
        </w:rPr>
        <w:t>格式参照</w:t>
      </w:r>
      <w:r>
        <w:rPr>
          <w:rFonts w:hint="eastAsia" w:ascii="Times New Roman" w:hAnsi="Times New Roman" w:eastAsia="宋体" w:cs="Times New Roman"/>
          <w:color w:val="auto"/>
          <w:highlight w:val="none"/>
        </w:rPr>
        <w:t>GB/T 24356</w:t>
      </w:r>
      <w:r>
        <w:rPr>
          <w:rFonts w:hint="eastAsia" w:ascii="宋体" w:hAnsi="宋体" w:eastAsia="宋体" w:cs="宋体"/>
          <w:color w:val="000000"/>
          <w:lang w:val="en-US" w:eastAsia="zh-CN"/>
        </w:rPr>
        <w:t>相关规定</w:t>
      </w:r>
      <w:r>
        <w:rPr>
          <w:rFonts w:hint="eastAsia" w:ascii="宋体" w:hAnsi="宋体" w:eastAsia="宋体" w:cs="宋体"/>
          <w:color w:val="000000"/>
        </w:rPr>
        <w:t>执行。</w:t>
      </w:r>
      <w:bookmarkEnd w:id="197"/>
      <w:bookmarkEnd w:id="198"/>
      <w:bookmarkEnd w:id="199"/>
      <w:bookmarkEnd w:id="200"/>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color w:val="000000"/>
          <w:szCs w:val="20"/>
        </w:rPr>
      </w:pPr>
      <w:bookmarkStart w:id="201" w:name="_Toc15652"/>
      <w:bookmarkStart w:id="202" w:name="_Toc25838"/>
      <w:bookmarkStart w:id="203" w:name="_Toc23525"/>
      <w:bookmarkStart w:id="204" w:name="_Toc29499"/>
      <w:r>
        <w:rPr>
          <w:rFonts w:hint="eastAsia" w:ascii="宋体" w:hAnsi="宋体" w:eastAsia="宋体" w:cs="宋体"/>
          <w:color w:val="000000"/>
          <w:szCs w:val="20"/>
        </w:rPr>
        <w:t>检查报告和检验报告应</w:t>
      </w:r>
      <w:r>
        <w:rPr>
          <w:rFonts w:hint="eastAsia" w:ascii="宋体" w:hAnsi="宋体" w:eastAsia="宋体" w:cs="宋体"/>
          <w:color w:val="000000"/>
          <w:szCs w:val="20"/>
          <w:lang w:val="en-US" w:eastAsia="zh-CN"/>
        </w:rPr>
        <w:t>内容完整，</w:t>
      </w:r>
      <w:r>
        <w:rPr>
          <w:rFonts w:hint="eastAsia" w:ascii="宋体" w:hAnsi="宋体" w:eastAsia="宋体" w:cs="宋体"/>
          <w:color w:val="000000"/>
          <w:szCs w:val="20"/>
        </w:rPr>
        <w:t>随</w:t>
      </w:r>
      <w:r>
        <w:rPr>
          <w:rFonts w:hint="eastAsia" w:ascii="宋体" w:hAnsi="宋体" w:eastAsia="宋体" w:cs="宋体"/>
          <w:color w:val="000000"/>
          <w:szCs w:val="20"/>
          <w:lang w:val="en-US" w:eastAsia="zh-CN"/>
        </w:rPr>
        <w:t>基础地理实体</w:t>
      </w:r>
      <w:r>
        <w:rPr>
          <w:rFonts w:hint="eastAsia" w:ascii="宋体" w:hAnsi="宋体" w:eastAsia="宋体" w:cs="宋体"/>
          <w:color w:val="000000"/>
          <w:szCs w:val="20"/>
        </w:rPr>
        <w:t>成果一并归档。</w:t>
      </w:r>
      <w:bookmarkEnd w:id="201"/>
      <w:bookmarkEnd w:id="202"/>
      <w:bookmarkEnd w:id="203"/>
      <w:bookmarkEnd w:id="204"/>
    </w:p>
    <w:bookmarkEnd w:id="172"/>
    <w:bookmarkEnd w:id="173"/>
    <w:bookmarkEnd w:id="174"/>
    <w:p>
      <w:pPr>
        <w:pStyle w:val="87"/>
        <w:spacing w:before="156" w:after="156"/>
        <w:outlineLvl w:val="1"/>
      </w:pPr>
      <w:bookmarkStart w:id="205" w:name="_Toc3921"/>
      <w:bookmarkStart w:id="206" w:name="_Toc781"/>
      <w:bookmarkStart w:id="207" w:name="_Toc9825"/>
      <w:bookmarkStart w:id="208" w:name="_Toc22417743"/>
      <w:bookmarkStart w:id="209" w:name="_Toc15526"/>
      <w:bookmarkStart w:id="210" w:name="_Toc26332"/>
      <w:bookmarkStart w:id="211" w:name="_Toc29987"/>
      <w:bookmarkStart w:id="212" w:name="_Toc55804511"/>
      <w:r>
        <w:rPr>
          <w:rFonts w:hint="eastAsia"/>
        </w:rPr>
        <w:t>质量问题处理</w:t>
      </w:r>
      <w:bookmarkEnd w:id="205"/>
      <w:bookmarkEnd w:id="206"/>
      <w:bookmarkEnd w:id="207"/>
      <w:bookmarkEnd w:id="208"/>
      <w:bookmarkEnd w:id="209"/>
      <w:bookmarkEnd w:id="210"/>
      <w:bookmarkEnd w:id="211"/>
      <w:bookmarkEnd w:id="212"/>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ascii="Times New Roman" w:hAnsi="Times New Roman" w:eastAsia="宋体" w:cs="Times New Roman"/>
          <w:szCs w:val="20"/>
        </w:rPr>
      </w:pPr>
      <w:bookmarkStart w:id="213" w:name="_Toc13888"/>
      <w:bookmarkStart w:id="214" w:name="_Toc2238"/>
      <w:bookmarkStart w:id="215" w:name="_Toc32749"/>
      <w:bookmarkStart w:id="216" w:name="_Toc29154"/>
      <w:r>
        <w:rPr>
          <w:rFonts w:hint="eastAsia" w:ascii="宋体" w:hAnsi="宋体" w:eastAsia="宋体" w:cs="宋体"/>
          <w:szCs w:val="20"/>
        </w:rPr>
        <w:t>过程检查、最终检查中发现的质量问题应改正</w:t>
      </w:r>
      <w:r>
        <w:rPr>
          <w:rFonts w:hint="eastAsia" w:ascii="宋体" w:hAnsi="宋体" w:eastAsia="宋体" w:cs="宋体"/>
          <w:szCs w:val="20"/>
          <w:lang w:eastAsia="zh-CN"/>
        </w:rPr>
        <w:t>。过程检查、最终检查工作中，当对质量问题的判定存在分歧时，由生产单位质量负责人裁定</w:t>
      </w:r>
      <w:r>
        <w:rPr>
          <w:rFonts w:hint="eastAsia" w:ascii="宋体" w:hAnsi="宋体" w:eastAsia="宋体" w:cs="宋体"/>
          <w:szCs w:val="20"/>
        </w:rPr>
        <w:t>。</w:t>
      </w:r>
      <w:bookmarkEnd w:id="213"/>
      <w:bookmarkEnd w:id="214"/>
      <w:bookmarkEnd w:id="215"/>
      <w:bookmarkEnd w:id="216"/>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ascii="Times New Roman" w:hAnsi="Times New Roman" w:eastAsia="宋体" w:cs="Times New Roman"/>
          <w:szCs w:val="20"/>
        </w:rPr>
      </w:pPr>
      <w:bookmarkStart w:id="217" w:name="_Toc29699"/>
      <w:bookmarkStart w:id="218" w:name="_Toc25454"/>
      <w:bookmarkStart w:id="219" w:name="_Toc16202"/>
      <w:bookmarkStart w:id="220" w:name="_Toc15169"/>
      <w:r>
        <w:rPr>
          <w:rFonts w:hint="eastAsia" w:ascii="Arial" w:hAnsi="Arial" w:eastAsia="宋体" w:cs="Arial"/>
          <w:lang w:val="en-US" w:eastAsia="zh-CN"/>
        </w:rPr>
        <w:t>经</w:t>
      </w:r>
      <w:r>
        <w:rPr>
          <w:rFonts w:hint="eastAsia" w:ascii="Arial" w:hAnsi="Arial" w:eastAsia="宋体" w:cs="Arial"/>
        </w:rPr>
        <w:t>最终检查</w:t>
      </w:r>
      <w:r>
        <w:rPr>
          <w:rFonts w:hint="eastAsia" w:ascii="Arial" w:hAnsi="Arial" w:eastAsia="宋体" w:cs="Arial"/>
          <w:lang w:val="en-US" w:eastAsia="zh-CN"/>
        </w:rPr>
        <w:t>发现质量问题的</w:t>
      </w:r>
      <w:r>
        <w:rPr>
          <w:rFonts w:ascii="Times New Roman" w:hAnsi="Times New Roman" w:eastAsia="宋体" w:cs="Times New Roman"/>
          <w:szCs w:val="20"/>
        </w:rPr>
        <w:t>成果应退回</w:t>
      </w:r>
      <w:r>
        <w:rPr>
          <w:rFonts w:hint="eastAsia" w:ascii="Times New Roman" w:eastAsia="宋体" w:cs="Times New Roman"/>
          <w:szCs w:val="20"/>
          <w:lang w:val="en-US" w:eastAsia="zh-CN"/>
        </w:rPr>
        <w:t>修改</w:t>
      </w:r>
      <w:r>
        <w:rPr>
          <w:rFonts w:ascii="Times New Roman" w:hAnsi="Times New Roman" w:eastAsia="宋体" w:cs="Times New Roman"/>
          <w:szCs w:val="20"/>
        </w:rPr>
        <w:t>，</w:t>
      </w:r>
      <w:r>
        <w:rPr>
          <w:rFonts w:hint="eastAsia" w:ascii="Times New Roman" w:eastAsia="宋体" w:cs="Times New Roman"/>
          <w:szCs w:val="20"/>
          <w:lang w:val="en-US" w:eastAsia="zh-CN"/>
        </w:rPr>
        <w:t>修改</w:t>
      </w:r>
      <w:r>
        <w:rPr>
          <w:rFonts w:ascii="Times New Roman" w:hAnsi="Times New Roman" w:eastAsia="宋体" w:cs="Times New Roman"/>
          <w:szCs w:val="20"/>
        </w:rPr>
        <w:t>后再</w:t>
      </w:r>
      <w:r>
        <w:rPr>
          <w:rFonts w:hint="eastAsia" w:ascii="Times New Roman" w:eastAsia="宋体" w:cs="Times New Roman"/>
          <w:szCs w:val="20"/>
          <w:lang w:val="en-US" w:eastAsia="zh-CN"/>
        </w:rPr>
        <w:t>对修改后成果</w:t>
      </w:r>
      <w:r>
        <w:rPr>
          <w:rFonts w:ascii="Times New Roman" w:hAnsi="Times New Roman" w:eastAsia="宋体" w:cs="Times New Roman"/>
          <w:szCs w:val="20"/>
        </w:rPr>
        <w:t>进行</w:t>
      </w:r>
      <w:r>
        <w:rPr>
          <w:rFonts w:hint="eastAsia" w:ascii="Times New Roman" w:eastAsia="宋体" w:cs="Times New Roman"/>
          <w:szCs w:val="20"/>
          <w:lang w:val="en-US" w:eastAsia="zh-CN"/>
        </w:rPr>
        <w:t>复</w:t>
      </w:r>
      <w:r>
        <w:rPr>
          <w:rFonts w:ascii="Times New Roman" w:hAnsi="Times New Roman" w:eastAsia="宋体" w:cs="Times New Roman"/>
          <w:szCs w:val="20"/>
        </w:rPr>
        <w:t>查，</w:t>
      </w:r>
      <w:r>
        <w:rPr>
          <w:rFonts w:hint="eastAsia" w:ascii="Times New Roman" w:eastAsia="宋体" w:cs="Times New Roman"/>
          <w:szCs w:val="20"/>
          <w:lang w:val="en-US" w:eastAsia="zh-CN"/>
        </w:rPr>
        <w:t>确保所有质量问题按要求修改完善</w:t>
      </w:r>
      <w:r>
        <w:rPr>
          <w:rFonts w:ascii="Times New Roman" w:hAnsi="Times New Roman" w:eastAsia="宋体" w:cs="Times New Roman"/>
          <w:szCs w:val="20"/>
        </w:rPr>
        <w:t>。</w:t>
      </w:r>
      <w:bookmarkEnd w:id="217"/>
      <w:bookmarkEnd w:id="218"/>
      <w:bookmarkEnd w:id="219"/>
      <w:bookmarkEnd w:id="220"/>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ascii="Times New Roman" w:hAnsi="Times New Roman" w:eastAsia="宋体" w:cs="Times New Roman"/>
          <w:szCs w:val="20"/>
        </w:rPr>
      </w:pPr>
      <w:bookmarkStart w:id="221" w:name="_Toc22267"/>
      <w:bookmarkStart w:id="222" w:name="_Toc30377"/>
      <w:bookmarkStart w:id="223" w:name="_Toc2349"/>
      <w:bookmarkStart w:id="224" w:name="_Toc6940"/>
      <w:r>
        <w:rPr>
          <w:rFonts w:ascii="Times New Roman" w:hAnsi="Times New Roman" w:eastAsia="宋体" w:cs="Times New Roman"/>
          <w:szCs w:val="20"/>
        </w:rPr>
        <w:t>经验收</w:t>
      </w:r>
      <w:r>
        <w:rPr>
          <w:rFonts w:hint="eastAsia" w:ascii="Times New Roman" w:hAnsi="Times New Roman" w:eastAsia="宋体" w:cs="Times New Roman"/>
          <w:szCs w:val="20"/>
          <w:lang w:val="en-US" w:eastAsia="zh-CN"/>
        </w:rPr>
        <w:t>检验</w:t>
      </w:r>
      <w:r>
        <w:rPr>
          <w:rFonts w:ascii="Times New Roman" w:hAnsi="Times New Roman" w:eastAsia="宋体" w:cs="Times New Roman"/>
          <w:szCs w:val="20"/>
        </w:rPr>
        <w:t>判为合格的</w:t>
      </w:r>
      <w:r>
        <w:rPr>
          <w:rFonts w:hint="eastAsia" w:ascii="宋体" w:hAnsi="宋体" w:eastAsia="宋体" w:cs="宋体"/>
          <w:color w:val="auto"/>
          <w:kern w:val="2"/>
          <w:sz w:val="21"/>
          <w:szCs w:val="21"/>
          <w:lang w:val="en-US" w:eastAsia="zh-CN" w:bidi="ar-SA"/>
        </w:rPr>
        <w:t>检验</w:t>
      </w:r>
      <w:r>
        <w:rPr>
          <w:rFonts w:ascii="Times New Roman" w:hAnsi="Times New Roman" w:eastAsia="宋体" w:cs="Times New Roman"/>
          <w:szCs w:val="20"/>
        </w:rPr>
        <w:t>批，应返回</w:t>
      </w:r>
      <w:r>
        <w:rPr>
          <w:rFonts w:hint="eastAsia" w:ascii="Times New Roman" w:eastAsia="宋体" w:cs="Times New Roman"/>
          <w:szCs w:val="20"/>
          <w:lang w:val="en-US" w:eastAsia="zh-CN"/>
        </w:rPr>
        <w:t>生产单位</w:t>
      </w:r>
      <w:r>
        <w:rPr>
          <w:rFonts w:ascii="Times New Roman" w:hAnsi="Times New Roman" w:eastAsia="宋体" w:cs="Times New Roman"/>
          <w:szCs w:val="20"/>
        </w:rPr>
        <w:t>修改完善。经验收</w:t>
      </w:r>
      <w:r>
        <w:rPr>
          <w:rFonts w:hint="eastAsia" w:ascii="Times New Roman" w:hAnsi="Times New Roman" w:eastAsia="宋体" w:cs="Times New Roman"/>
          <w:szCs w:val="20"/>
          <w:lang w:val="en-US" w:eastAsia="zh-CN"/>
        </w:rPr>
        <w:t>检验</w:t>
      </w:r>
      <w:r>
        <w:rPr>
          <w:rFonts w:ascii="Times New Roman" w:hAnsi="Times New Roman" w:eastAsia="宋体" w:cs="Times New Roman"/>
          <w:szCs w:val="20"/>
        </w:rPr>
        <w:t>判为不合格的</w:t>
      </w:r>
      <w:r>
        <w:rPr>
          <w:rFonts w:hint="eastAsia" w:ascii="宋体" w:hAnsi="宋体" w:eastAsia="宋体" w:cs="宋体"/>
          <w:color w:val="auto"/>
          <w:kern w:val="2"/>
          <w:sz w:val="21"/>
          <w:szCs w:val="21"/>
          <w:lang w:val="en-US" w:eastAsia="zh-CN" w:bidi="ar-SA"/>
        </w:rPr>
        <w:t>检验</w:t>
      </w:r>
      <w:r>
        <w:rPr>
          <w:rFonts w:ascii="Times New Roman" w:hAnsi="Times New Roman" w:eastAsia="宋体" w:cs="Times New Roman"/>
          <w:szCs w:val="20"/>
        </w:rPr>
        <w:t>批，应将检验批退回处理，</w:t>
      </w:r>
      <w:r>
        <w:rPr>
          <w:rFonts w:hint="eastAsia" w:ascii="Times New Roman" w:hAnsi="Times New Roman" w:eastAsia="宋体" w:cs="Times New Roman"/>
          <w:szCs w:val="20"/>
          <w:lang w:val="en-US" w:eastAsia="zh-CN"/>
        </w:rPr>
        <w:t>并经生产单位检查合格后</w:t>
      </w:r>
      <w:r>
        <w:rPr>
          <w:rFonts w:ascii="Times New Roman" w:hAnsi="Times New Roman" w:eastAsia="宋体" w:cs="Times New Roman"/>
          <w:szCs w:val="20"/>
        </w:rPr>
        <w:t>再次申请验收</w:t>
      </w:r>
      <w:r>
        <w:rPr>
          <w:rFonts w:hint="eastAsia" w:cs="Times New Roman"/>
          <w:szCs w:val="20"/>
          <w:lang w:eastAsia="zh-CN"/>
        </w:rPr>
        <w:t>，</w:t>
      </w:r>
      <w:r>
        <w:rPr>
          <w:rFonts w:ascii="Times New Roman" w:hAnsi="Times New Roman" w:eastAsia="宋体" w:cs="Times New Roman"/>
          <w:szCs w:val="20"/>
        </w:rPr>
        <w:t>再次申请验收时应重新抽样。</w:t>
      </w:r>
      <w:bookmarkEnd w:id="221"/>
      <w:bookmarkEnd w:id="222"/>
      <w:bookmarkEnd w:id="223"/>
      <w:bookmarkEnd w:id="224"/>
    </w:p>
    <w:p>
      <w:pPr>
        <w:pStyle w:val="91"/>
        <w:keepNext w:val="0"/>
        <w:keepLines w:val="0"/>
        <w:pageBreakBefore w:val="0"/>
        <w:widowControl/>
        <w:kinsoku/>
        <w:wordWrap/>
        <w:overflowPunct/>
        <w:topLinePunct w:val="0"/>
        <w:autoSpaceDE/>
        <w:autoSpaceDN/>
        <w:bidi w:val="0"/>
        <w:adjustRightInd/>
        <w:snapToGrid/>
        <w:spacing w:before="313" w:beforeLines="100" w:after="313" w:afterLines="100"/>
        <w:jc w:val="left"/>
        <w:textAlignment w:val="auto"/>
        <w:outlineLvl w:val="0"/>
        <w:rPr>
          <w:rFonts w:hint="eastAsia" w:ascii="Arial" w:hAnsi="Arial" w:cs="Arial"/>
          <w:szCs w:val="21"/>
        </w:rPr>
      </w:pPr>
      <w:bookmarkStart w:id="225" w:name="_Toc22898"/>
      <w:bookmarkStart w:id="226" w:name="_Toc23766"/>
      <w:bookmarkStart w:id="227" w:name="_Toc28803"/>
      <w:bookmarkStart w:id="228" w:name="_Toc15398"/>
      <w:bookmarkStart w:id="229" w:name="_Toc3679"/>
      <w:bookmarkStart w:id="230" w:name="_Toc8099"/>
      <w:bookmarkStart w:id="231" w:name="_Toc5857"/>
      <w:bookmarkStart w:id="232" w:name="_Toc16470"/>
      <w:r>
        <w:rPr>
          <w:rFonts w:hint="eastAsia" w:ascii="Arial" w:hAnsi="Arial" w:cs="Arial"/>
          <w:szCs w:val="21"/>
          <w:lang w:val="en-US" w:eastAsia="zh-CN"/>
        </w:rPr>
        <w:t>工作</w:t>
      </w:r>
      <w:r>
        <w:rPr>
          <w:rFonts w:hint="eastAsia" w:ascii="Arial" w:hAnsi="Arial" w:cs="Arial"/>
          <w:szCs w:val="21"/>
        </w:rPr>
        <w:t>流程</w:t>
      </w:r>
      <w:bookmarkEnd w:id="225"/>
      <w:bookmarkEnd w:id="226"/>
    </w:p>
    <w:p>
      <w:pPr>
        <w:pStyle w:val="87"/>
        <w:spacing w:before="78" w:beforeLines="25" w:after="78" w:afterLines="25"/>
        <w:outlineLvl w:val="1"/>
        <w:rPr>
          <w:rFonts w:hint="eastAsia"/>
        </w:rPr>
      </w:pPr>
      <w:bookmarkStart w:id="233" w:name="_Toc14764"/>
      <w:bookmarkStart w:id="234" w:name="_Toc30842"/>
      <w:r>
        <w:rPr>
          <w:rFonts w:hint="eastAsia" w:ascii="Arial" w:hAnsi="Arial"/>
        </w:rPr>
        <w:t>检查</w:t>
      </w:r>
      <w:r>
        <w:rPr>
          <w:rFonts w:hint="eastAsia" w:ascii="Arial" w:hAnsi="Arial"/>
          <w:lang w:val="en-US" w:eastAsia="zh-CN"/>
        </w:rPr>
        <w:t>程序</w:t>
      </w:r>
      <w:bookmarkEnd w:id="233"/>
      <w:bookmarkEnd w:id="234"/>
    </w:p>
    <w:p>
      <w:pPr>
        <w:spacing w:line="240" w:lineRule="auto"/>
        <w:ind w:firstLine="420"/>
        <w:rPr>
          <w:rFonts w:hint="eastAsia" w:ascii="Times New Roman" w:hAnsi="Times New Roman" w:eastAsia="宋体" w:cs="Times New Roman"/>
          <w:lang w:val="en-US" w:eastAsia="zh-CN"/>
        </w:rPr>
      </w:pPr>
      <w:r>
        <w:rPr>
          <w:rFonts w:hint="eastAsia"/>
        </w:rPr>
        <w:t>基础地理实体成果</w:t>
      </w:r>
      <w:r>
        <w:rPr>
          <w:rFonts w:hint="eastAsia"/>
          <w:lang w:val="en-US" w:eastAsia="zh-CN"/>
        </w:rPr>
        <w:t>的检验工作</w:t>
      </w:r>
      <w:r>
        <w:rPr>
          <w:rFonts w:hint="eastAsia" w:ascii="Times New Roman" w:hAnsi="Times New Roman" w:eastAsia="宋体" w:cs="Times New Roman"/>
          <w:lang w:val="en-US" w:eastAsia="zh-CN"/>
        </w:rPr>
        <w:t>包括过程检查、最终检查和验收检验</w:t>
      </w:r>
      <w:r>
        <w:rPr>
          <w:rFonts w:hint="eastAsia" w:cs="Times New Roman"/>
          <w:lang w:val="en-US" w:eastAsia="zh-CN"/>
        </w:rPr>
        <w:t>，各阶段的工作流程参见图</w:t>
      </w:r>
      <w:r>
        <w:rPr>
          <w:rFonts w:hint="default" w:cs="Times New Roman"/>
          <w:lang w:val="en-US" w:eastAsia="zh-CN"/>
        </w:rPr>
        <w:t>1</w:t>
      </w:r>
      <w:r>
        <w:rPr>
          <w:rFonts w:hint="eastAsia" w:ascii="Times New Roman" w:hAnsi="Times New Roman" w:eastAsia="宋体" w:cs="Times New Roman"/>
          <w:lang w:val="en-US" w:eastAsia="zh-CN"/>
        </w:rPr>
        <w:t>。</w:t>
      </w:r>
    </w:p>
    <w:p>
      <w:pPr>
        <w:spacing w:line="240" w:lineRule="auto"/>
        <w:ind w:left="0" w:leftChars="0" w:firstLine="0" w:firstLineChars="0"/>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drawing>
          <wp:inline distT="0" distB="0" distL="114300" distR="114300">
            <wp:extent cx="1405255" cy="5073015"/>
            <wp:effectExtent l="0" t="0" r="4445" b="6985"/>
            <wp:docPr id="17" name="图片 17" descr="检查验收流程图-汇总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17" descr="检查验收流程图-汇总 2"/>
                    <pic:cNvPicPr>
                      <a:picLocks noChangeAspect="true"/>
                    </pic:cNvPicPr>
                  </pic:nvPicPr>
                  <pic:blipFill>
                    <a:blip r:embed="rId14"/>
                    <a:srcRect l="26623" t="1843" r="53907" b="48483"/>
                    <a:stretch>
                      <a:fillRect/>
                    </a:stretch>
                  </pic:blipFill>
                  <pic:spPr>
                    <a:xfrm>
                      <a:off x="0" y="0"/>
                      <a:ext cx="1405255" cy="5073015"/>
                    </a:xfrm>
                    <a:prstGeom prst="rect">
                      <a:avLst/>
                    </a:prstGeom>
                  </pic:spPr>
                </pic:pic>
              </a:graphicData>
            </a:graphic>
          </wp:inline>
        </w:drawing>
      </w:r>
    </w:p>
    <w:p>
      <w:pPr>
        <w:spacing w:line="240" w:lineRule="auto"/>
        <w:ind w:left="0" w:leftChars="0" w:firstLine="0" w:firstLineChars="0"/>
        <w:jc w:val="center"/>
        <w:rPr>
          <w:rFonts w:hint="eastAsia" w:ascii="Times New Roman" w:hAnsi="Times New Roman" w:eastAsia="宋体" w:cs="Times New Roman"/>
          <w:lang w:val="en-US" w:eastAsia="zh-CN"/>
        </w:rPr>
      </w:pPr>
      <w:r>
        <w:rPr>
          <w:rFonts w:hint="eastAsia" w:ascii="黑体" w:hAnsi="黑体" w:eastAsia="黑体" w:cs="黑体"/>
          <w:sz w:val="21"/>
          <w:szCs w:val="21"/>
        </w:rPr>
        <w:t>图</w:t>
      </w:r>
      <w:r>
        <w:rPr>
          <w:rFonts w:hint="default" w:ascii="黑体" w:hAnsi="黑体" w:eastAsia="黑体" w:cs="黑体"/>
          <w:sz w:val="21"/>
          <w:szCs w:val="21"/>
          <w:lang w:val="en-US"/>
        </w:rPr>
        <w:t>1</w:t>
      </w:r>
      <w:r>
        <w:rPr>
          <w:rFonts w:hint="eastAsia" w:ascii="黑体" w:hAnsi="黑体" w:eastAsia="黑体" w:cs="黑体"/>
          <w:sz w:val="21"/>
          <w:szCs w:val="21"/>
        </w:rPr>
        <w:t xml:space="preserve"> </w:t>
      </w:r>
      <w:r>
        <w:rPr>
          <w:rFonts w:hint="eastAsia" w:ascii="黑体" w:hAnsi="黑体" w:eastAsia="黑体" w:cs="黑体"/>
          <w:sz w:val="21"/>
          <w:szCs w:val="21"/>
          <w:lang w:val="en-US" w:eastAsia="zh-CN"/>
        </w:rPr>
        <w:t>检查验收</w:t>
      </w:r>
      <w:r>
        <w:rPr>
          <w:rFonts w:hint="eastAsia" w:ascii="黑体" w:hAnsi="黑体" w:eastAsia="黑体" w:cs="黑体"/>
          <w:sz w:val="21"/>
          <w:szCs w:val="21"/>
        </w:rPr>
        <w:t>流程图</w:t>
      </w:r>
    </w:p>
    <w:p>
      <w:pPr>
        <w:pStyle w:val="87"/>
        <w:spacing w:before="78" w:beforeLines="25" w:after="78" w:afterLines="25"/>
        <w:outlineLvl w:val="1"/>
        <w:rPr>
          <w:rFonts w:hint="eastAsia" w:ascii="Arial" w:hAnsi="Arial" w:cs="Times New Roman"/>
        </w:rPr>
      </w:pPr>
      <w:bookmarkStart w:id="235" w:name="_Toc26664"/>
      <w:bookmarkStart w:id="236" w:name="_Toc24313"/>
      <w:r>
        <w:rPr>
          <w:rFonts w:hint="eastAsia" w:ascii="Arial" w:hAnsi="Arial" w:cs="Times New Roman"/>
          <w:lang w:val="en-US" w:eastAsia="zh-CN"/>
        </w:rPr>
        <w:t>过程检查</w:t>
      </w:r>
      <w:bookmarkEnd w:id="235"/>
      <w:bookmarkEnd w:id="236"/>
    </w:p>
    <w:p>
      <w:pPr>
        <w:spacing w:line="240" w:lineRule="auto"/>
        <w:ind w:firstLine="42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过程检查工作流程包括检查前准备、实施检查、提交最终检查</w:t>
      </w:r>
      <w:r>
        <w:rPr>
          <w:rFonts w:hint="eastAsia" w:cs="Times New Roman"/>
          <w:lang w:val="en-US" w:eastAsia="zh-CN"/>
        </w:rPr>
        <w:t>，并应符合下列规定：</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a）检查前准备应收集项目依据的标准、经批准的设计书及补充技术文件、项目委托书、合同书、任务书</w:t>
      </w:r>
      <w:r>
        <w:rPr>
          <w:rFonts w:hint="eastAsia" w:ascii="宋体" w:hAnsi="宋体" w:cs="宋体"/>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b）过程检查应实施全数检查，主要开展数据接收与预处理、自动化质量初检、人工抽样核查、人机交互复核</w:t>
      </w:r>
      <w:r>
        <w:rPr>
          <w:rFonts w:hint="eastAsia" w:ascii="宋体" w:hAnsi="宋体" w:cs="宋体"/>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c）提交最终检查前应确认成果修改无误。</w:t>
      </w:r>
    </w:p>
    <w:p>
      <w:pPr>
        <w:pStyle w:val="87"/>
        <w:spacing w:before="78" w:beforeLines="25" w:after="78" w:afterLines="25"/>
        <w:outlineLvl w:val="1"/>
        <w:rPr>
          <w:rFonts w:hint="eastAsia" w:ascii="Arial" w:hAnsi="Arial" w:cs="Times New Roman"/>
          <w:lang w:val="en-US" w:eastAsia="zh-CN"/>
        </w:rPr>
      </w:pPr>
      <w:bookmarkStart w:id="237" w:name="_Toc7467"/>
      <w:bookmarkStart w:id="238" w:name="_Toc11177"/>
      <w:r>
        <w:rPr>
          <w:rFonts w:hint="eastAsia" w:ascii="Arial" w:hAnsi="Arial" w:cs="Times New Roman"/>
          <w:lang w:val="en-US" w:eastAsia="zh-CN"/>
        </w:rPr>
        <w:t>最终检查</w:t>
      </w:r>
      <w:bookmarkEnd w:id="237"/>
      <w:bookmarkEnd w:id="238"/>
    </w:p>
    <w:p>
      <w:pPr>
        <w:spacing w:line="240" w:lineRule="auto"/>
        <w:ind w:firstLine="42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最终检查工作流程包括</w:t>
      </w:r>
      <w:r>
        <w:rPr>
          <w:rFonts w:hint="eastAsia" w:cs="Times New Roman"/>
          <w:lang w:val="en-US" w:eastAsia="zh-CN"/>
        </w:rPr>
        <w:t>总体概查、</w:t>
      </w:r>
      <w:r>
        <w:rPr>
          <w:rFonts w:hint="eastAsia" w:ascii="Times New Roman" w:hAnsi="Times New Roman" w:eastAsia="宋体" w:cs="Times New Roman"/>
          <w:lang w:val="en-US" w:eastAsia="zh-CN"/>
        </w:rPr>
        <w:t>内</w:t>
      </w:r>
      <w:r>
        <w:rPr>
          <w:rFonts w:hint="eastAsia" w:cs="Times New Roman"/>
          <w:lang w:val="en-US" w:eastAsia="zh-CN"/>
        </w:rPr>
        <w:t>外</w:t>
      </w:r>
      <w:r>
        <w:rPr>
          <w:rFonts w:hint="eastAsia" w:ascii="Times New Roman" w:hAnsi="Times New Roman" w:eastAsia="宋体" w:cs="Times New Roman"/>
          <w:lang w:val="en-US" w:eastAsia="zh-CN"/>
        </w:rPr>
        <w:t>业</w:t>
      </w:r>
      <w:r>
        <w:rPr>
          <w:rFonts w:hint="eastAsia" w:cs="Times New Roman"/>
          <w:lang w:val="en-US" w:eastAsia="zh-CN"/>
        </w:rPr>
        <w:t>详查</w:t>
      </w:r>
      <w:r>
        <w:rPr>
          <w:rFonts w:hint="eastAsia" w:ascii="Times New Roman" w:hAnsi="Times New Roman" w:eastAsia="宋体" w:cs="Times New Roman"/>
          <w:lang w:val="en-US" w:eastAsia="zh-CN"/>
        </w:rPr>
        <w:t>、质量评定、报告编制和资料整理</w:t>
      </w:r>
      <w:r>
        <w:rPr>
          <w:rFonts w:hint="eastAsia" w:cs="Times New Roman"/>
          <w:lang w:val="en-US" w:eastAsia="zh-CN"/>
        </w:rPr>
        <w:t>，并应符合下列规定：</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a）</w:t>
      </w:r>
      <w:r>
        <w:rPr>
          <w:rFonts w:hint="eastAsia" w:ascii="宋体" w:hAnsi="宋体" w:cs="宋体"/>
          <w:lang w:val="en-US" w:eastAsia="zh-CN"/>
        </w:rPr>
        <w:t>总体概</w:t>
      </w:r>
      <w:r>
        <w:rPr>
          <w:rFonts w:hint="eastAsia" w:ascii="宋体" w:hAnsi="宋体" w:eastAsia="宋体" w:cs="宋体"/>
          <w:lang w:val="en-US" w:eastAsia="zh-CN"/>
        </w:rPr>
        <w:t>查重点</w:t>
      </w:r>
      <w:r>
        <w:rPr>
          <w:rFonts w:hint="eastAsia" w:ascii="宋体" w:hAnsi="宋体" w:cs="宋体"/>
          <w:lang w:val="en-US" w:eastAsia="zh-CN"/>
        </w:rPr>
        <w:t>关注涉及</w:t>
      </w:r>
      <w:r>
        <w:rPr>
          <w:rFonts w:hint="eastAsia" w:ascii="宋体" w:hAnsi="宋体" w:cs="宋体"/>
        </w:rPr>
        <w:t>基础地</w:t>
      </w:r>
      <w:r>
        <w:rPr>
          <w:rFonts w:hint="eastAsia" w:ascii="宋体" w:hAnsi="宋体" w:eastAsia="宋体" w:cs="宋体"/>
          <w:lang w:val="en-US" w:eastAsia="zh-CN"/>
        </w:rPr>
        <w:t>理实体成果整体性质量要求的重要检查项，只记录A类、B类错漏和影响成果整体质量的普遍性问题。总体概</w:t>
      </w:r>
      <w:r>
        <w:rPr>
          <w:rFonts w:hint="eastAsia" w:ascii="宋体" w:hAnsi="宋体" w:cs="宋体"/>
          <w:lang w:val="en-US" w:eastAsia="zh-CN"/>
        </w:rPr>
        <w:t>查采用比对分析、核查分析的检查方法对成果实施</w:t>
      </w:r>
      <w:r>
        <w:rPr>
          <w:rFonts w:hint="eastAsia" w:ascii="宋体" w:hAnsi="宋体" w:eastAsia="宋体" w:cs="宋体"/>
          <w:lang w:val="en-US" w:eastAsia="zh-CN"/>
        </w:rPr>
        <w:t>内业检查</w:t>
      </w:r>
      <w:r>
        <w:rPr>
          <w:rFonts w:hint="eastAsia" w:ascii="宋体" w:hAnsi="宋体" w:cs="宋体"/>
          <w:lang w:val="en-US" w:eastAsia="zh-CN"/>
        </w:rPr>
        <w:t>，可参考多维度不同数据源采用程序自动化检查的方式实施；</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b）</w:t>
      </w:r>
      <w:r>
        <w:rPr>
          <w:rFonts w:hint="eastAsia" w:ascii="宋体" w:hAnsi="宋体" w:cs="宋体"/>
          <w:lang w:val="en-US" w:eastAsia="zh-CN"/>
        </w:rPr>
        <w:t>内外业详查应在总体概查检查合格后进行。</w:t>
      </w:r>
      <w:r>
        <w:rPr>
          <w:rFonts w:hint="eastAsia" w:ascii="宋体" w:hAnsi="宋体" w:eastAsia="宋体" w:cs="宋体"/>
          <w:lang w:val="en-US" w:eastAsia="zh-CN"/>
        </w:rPr>
        <w:t>内业检查应实施全数检查，按照</w:t>
      </w:r>
      <w:r>
        <w:rPr>
          <w:rFonts w:hint="eastAsia" w:ascii="宋体" w:hAnsi="宋体" w:cs="宋体"/>
        </w:rPr>
        <w:t>数据接收与预处理、</w:t>
      </w:r>
      <w:r>
        <w:rPr>
          <w:rFonts w:hint="eastAsia" w:ascii="宋体" w:hAnsi="宋体" w:cs="宋体"/>
          <w:lang w:val="en-US" w:eastAsia="zh-CN"/>
        </w:rPr>
        <w:t>程序</w:t>
      </w:r>
      <w:r>
        <w:rPr>
          <w:rFonts w:hint="eastAsia" w:ascii="宋体" w:hAnsi="宋体" w:cs="宋体"/>
        </w:rPr>
        <w:t>自动化检</w:t>
      </w:r>
      <w:r>
        <w:rPr>
          <w:rFonts w:hint="eastAsia" w:ascii="宋体" w:hAnsi="宋体" w:cs="宋体"/>
          <w:lang w:val="en-US" w:eastAsia="zh-CN"/>
        </w:rPr>
        <w:t>查</w:t>
      </w:r>
      <w:r>
        <w:rPr>
          <w:rFonts w:hint="eastAsia" w:ascii="宋体" w:hAnsi="宋体" w:cs="宋体"/>
          <w:lang w:eastAsia="zh-CN"/>
        </w:rPr>
        <w:t>、</w:t>
      </w:r>
      <w:r>
        <w:rPr>
          <w:rFonts w:hint="eastAsia" w:ascii="宋体" w:hAnsi="宋体" w:cs="宋体"/>
        </w:rPr>
        <w:t>人机交互复核</w:t>
      </w:r>
      <w:r>
        <w:rPr>
          <w:rFonts w:hint="eastAsia" w:ascii="宋体" w:hAnsi="宋体" w:cs="宋体"/>
          <w:lang w:val="en-US" w:eastAsia="zh-CN"/>
        </w:rPr>
        <w:t>的顺序进行</w:t>
      </w:r>
      <w:r>
        <w:rPr>
          <w:rFonts w:hint="eastAsia" w:ascii="宋体" w:hAnsi="宋体" w:eastAsia="宋体" w:cs="宋体"/>
          <w:lang w:val="en-US" w:eastAsia="zh-CN"/>
        </w:rPr>
        <w:t>。涉及野外检查</w:t>
      </w:r>
      <w:r>
        <w:rPr>
          <w:rFonts w:hint="eastAsia" w:ascii="宋体" w:hAnsi="宋体" w:cs="宋体"/>
          <w:lang w:val="en-US" w:eastAsia="zh-CN"/>
        </w:rPr>
        <w:t>项</w:t>
      </w:r>
      <w:r>
        <w:rPr>
          <w:rFonts w:hint="eastAsia" w:ascii="宋体" w:hAnsi="宋体" w:eastAsia="宋体" w:cs="宋体"/>
          <w:lang w:val="en-US" w:eastAsia="zh-CN"/>
        </w:rPr>
        <w:t>可采用抽样检查，</w:t>
      </w:r>
      <w:r>
        <w:rPr>
          <w:rFonts w:hint="eastAsia" w:ascii="宋体" w:hAnsi="宋体" w:cs="宋体"/>
          <w:lang w:val="en-US" w:eastAsia="zh-CN"/>
        </w:rPr>
        <w:t>抽样宜根据</w:t>
      </w:r>
      <w:r>
        <w:rPr>
          <w:rFonts w:hint="eastAsia" w:ascii="宋体" w:hAnsi="宋体" w:eastAsia="宋体" w:cs="宋体"/>
          <w:lang w:val="en-US" w:eastAsia="zh-CN"/>
        </w:rPr>
        <w:t>区域或类别</w:t>
      </w:r>
      <w:r>
        <w:rPr>
          <w:rFonts w:hint="eastAsia" w:ascii="宋体" w:hAnsi="宋体" w:cs="宋体"/>
          <w:lang w:val="en-US" w:eastAsia="zh-CN"/>
        </w:rPr>
        <w:t>分层</w:t>
      </w:r>
      <w:r>
        <w:rPr>
          <w:rFonts w:hint="eastAsia" w:ascii="宋体" w:hAnsi="宋体" w:eastAsia="宋体" w:cs="宋体"/>
          <w:lang w:val="en-US" w:eastAsia="zh-CN"/>
        </w:rPr>
        <w:t>抽样</w:t>
      </w:r>
      <w:r>
        <w:rPr>
          <w:rFonts w:hint="eastAsia" w:ascii="宋体" w:hAnsi="宋体" w:cs="宋体"/>
          <w:lang w:val="en-US" w:eastAsia="zh-CN"/>
        </w:rPr>
        <w:t>，抽样按第6章执行；</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c）质量评定应评定单位成果质量和成果质量等级</w:t>
      </w:r>
      <w:r>
        <w:rPr>
          <w:rFonts w:hint="eastAsia" w:ascii="宋体" w:hAnsi="宋体" w:cs="宋体"/>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d）汇总检查记录，确认成果修改无误</w:t>
      </w:r>
      <w:r>
        <w:rPr>
          <w:rFonts w:hint="eastAsia" w:ascii="宋体" w:hAnsi="宋体" w:cs="宋体"/>
          <w:lang w:val="en-US" w:eastAsia="zh-CN"/>
        </w:rPr>
        <w:t>后</w:t>
      </w:r>
      <w:r>
        <w:rPr>
          <w:rFonts w:hint="eastAsia" w:ascii="宋体" w:hAnsi="宋体" w:eastAsia="宋体" w:cs="宋体"/>
          <w:lang w:val="en-US" w:eastAsia="zh-CN"/>
        </w:rPr>
        <w:t>编写检查报告。</w:t>
      </w:r>
    </w:p>
    <w:p>
      <w:pPr>
        <w:pStyle w:val="87"/>
        <w:spacing w:before="78" w:beforeLines="25" w:after="78" w:afterLines="25"/>
        <w:outlineLvl w:val="1"/>
        <w:rPr>
          <w:rFonts w:hint="eastAsia" w:ascii="Arial" w:hAnsi="Arial" w:cs="Times New Roman"/>
          <w:lang w:val="en-US" w:eastAsia="zh-CN"/>
        </w:rPr>
      </w:pPr>
      <w:bookmarkStart w:id="239" w:name="_Toc20072"/>
      <w:bookmarkStart w:id="240" w:name="_Toc9278"/>
      <w:r>
        <w:rPr>
          <w:rFonts w:hint="eastAsia" w:ascii="Arial" w:hAnsi="Arial" w:cs="Times New Roman"/>
          <w:lang w:val="en-US" w:eastAsia="zh-CN"/>
        </w:rPr>
        <w:t>验收检验</w:t>
      </w:r>
      <w:bookmarkEnd w:id="239"/>
      <w:bookmarkEnd w:id="240"/>
    </w:p>
    <w:p>
      <w:pPr>
        <w:spacing w:line="240" w:lineRule="auto"/>
        <w:ind w:firstLine="42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验收检验工作流程包括检验前准备、抽样、成果质量检验、质量评定、报告编制和资料整理</w:t>
      </w:r>
      <w:r>
        <w:rPr>
          <w:rFonts w:hint="eastAsia" w:cs="Times New Roman"/>
          <w:lang w:val="en-US" w:eastAsia="zh-CN"/>
        </w:rPr>
        <w:t>，并应符合下列规定：</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 xml:space="preserve">a）检验前准备应收集项目设计、相关技术文件及标准，核查上一级检查完成情况，明确检验内容及方法，准备所需仪器和软件； </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b）抽样，确定</w:t>
      </w:r>
      <w:r>
        <w:rPr>
          <w:rFonts w:hint="eastAsia" w:ascii="宋体" w:hAnsi="宋体" w:cs="宋体"/>
          <w:lang w:val="en-US" w:eastAsia="zh-CN"/>
        </w:rPr>
        <w:t>单位成果</w:t>
      </w:r>
      <w:r>
        <w:rPr>
          <w:rFonts w:hint="eastAsia" w:ascii="宋体" w:hAnsi="宋体" w:eastAsia="宋体" w:cs="宋体"/>
          <w:lang w:val="en-US" w:eastAsia="zh-CN"/>
        </w:rPr>
        <w:t>，</w:t>
      </w:r>
      <w:r>
        <w:rPr>
          <w:rFonts w:hint="eastAsia" w:ascii="宋体" w:hAnsi="宋体" w:cs="宋体"/>
          <w:lang w:val="en-US" w:eastAsia="zh-CN"/>
        </w:rPr>
        <w:t>确定检验批和样本量，</w:t>
      </w:r>
      <w:r>
        <w:rPr>
          <w:rFonts w:hint="eastAsia" w:ascii="宋体" w:hAnsi="宋体" w:eastAsia="宋体" w:cs="宋体"/>
          <w:lang w:val="en-US" w:eastAsia="zh-CN"/>
        </w:rPr>
        <w:t xml:space="preserve">抽取样本； </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c）</w:t>
      </w:r>
      <w:r>
        <w:rPr>
          <w:rFonts w:hint="eastAsia" w:ascii="宋体" w:hAnsi="宋体" w:cs="宋体"/>
          <w:lang w:val="en-US" w:eastAsia="zh-CN"/>
        </w:rPr>
        <w:t>实施成果质量检验。</w:t>
      </w:r>
      <w:r>
        <w:rPr>
          <w:rFonts w:hint="eastAsia" w:ascii="宋体" w:hAnsi="宋体" w:eastAsia="宋体" w:cs="宋体"/>
          <w:lang w:val="en-US" w:eastAsia="zh-CN"/>
        </w:rPr>
        <w:t>对样本成果进行详查。根据各单位成果的质量元素及检查项，逐个检查单位成果并统计质量元素、质量子元素和检查项中存在的各类错漏数量或错误率</w:t>
      </w:r>
      <w:r>
        <w:rPr>
          <w:rFonts w:hint="eastAsia" w:ascii="宋体" w:hAnsi="宋体" w:cs="宋体"/>
          <w:lang w:val="en-US" w:eastAsia="zh-CN"/>
        </w:rPr>
        <w:t>；对样本外成果进行概查。根据成果的质量元素及检查项，对影响成果质量的主要项目和带倾向性的问题进行检查，一般只记录A类、B类错漏和普遍性问题；</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d）对单位成果进行质量评定，判定批成果质量；</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宋体" w:hAnsi="宋体" w:eastAsia="宋体" w:cs="宋体"/>
          <w:lang w:val="en-US" w:eastAsia="zh-CN"/>
        </w:rPr>
      </w:pPr>
      <w:r>
        <w:rPr>
          <w:rFonts w:hint="eastAsia" w:ascii="宋体" w:hAnsi="宋体" w:eastAsia="宋体" w:cs="宋体"/>
          <w:lang w:val="en-US" w:eastAsia="zh-CN"/>
        </w:rPr>
        <w:t>e）按照相关规定编制检验报告；</w:t>
      </w:r>
    </w:p>
    <w:p>
      <w:pPr>
        <w:keepNext w:val="0"/>
        <w:keepLines w:val="0"/>
        <w:pageBreakBefore w:val="0"/>
        <w:widowControl w:val="0"/>
        <w:kinsoku/>
        <w:wordWrap/>
        <w:overflowPunct/>
        <w:topLinePunct w:val="0"/>
        <w:autoSpaceDE/>
        <w:autoSpaceDN/>
        <w:bidi w:val="0"/>
        <w:adjustRightInd/>
        <w:snapToGrid/>
        <w:spacing w:line="240" w:lineRule="auto"/>
        <w:ind w:left="735" w:leftChars="200" w:hanging="315" w:hangingChars="150"/>
        <w:textAlignment w:val="auto"/>
        <w:rPr>
          <w:rFonts w:hint="eastAsia" w:ascii="Times New Roman" w:hAnsi="Times New Roman" w:eastAsia="宋体" w:cs="Times New Roman"/>
          <w:lang w:val="en-US" w:eastAsia="zh-CN"/>
        </w:rPr>
      </w:pPr>
      <w:r>
        <w:rPr>
          <w:rFonts w:hint="eastAsia" w:ascii="宋体" w:hAnsi="宋体" w:eastAsia="宋体" w:cs="宋体"/>
          <w:lang w:val="en-US" w:eastAsia="zh-CN"/>
        </w:rPr>
        <w:t>f）汇总检验记录，整理检查数据和资料，按档案管理要求</w:t>
      </w:r>
      <w:r>
        <w:rPr>
          <w:rFonts w:hint="eastAsia" w:ascii="宋体" w:hAnsi="宋体" w:cs="宋体"/>
          <w:lang w:val="en-US" w:eastAsia="zh-CN"/>
        </w:rPr>
        <w:t>整理</w:t>
      </w:r>
      <w:r>
        <w:rPr>
          <w:rFonts w:hint="eastAsia" w:ascii="宋体" w:hAnsi="宋体" w:eastAsia="宋体" w:cs="宋体"/>
          <w:lang w:val="en-US" w:eastAsia="zh-CN"/>
        </w:rPr>
        <w:t>。</w:t>
      </w:r>
    </w:p>
    <w:bookmarkEnd w:id="227"/>
    <w:bookmarkEnd w:id="228"/>
    <w:bookmarkEnd w:id="229"/>
    <w:bookmarkEnd w:id="230"/>
    <w:bookmarkEnd w:id="231"/>
    <w:bookmarkEnd w:id="232"/>
    <w:p>
      <w:pPr>
        <w:pStyle w:val="91"/>
        <w:keepNext w:val="0"/>
        <w:keepLines w:val="0"/>
        <w:pageBreakBefore w:val="0"/>
        <w:widowControl/>
        <w:kinsoku/>
        <w:wordWrap/>
        <w:overflowPunct/>
        <w:topLinePunct w:val="0"/>
        <w:autoSpaceDE/>
        <w:autoSpaceDN/>
        <w:bidi w:val="0"/>
        <w:adjustRightInd/>
        <w:snapToGrid/>
        <w:spacing w:before="313" w:beforeLines="100" w:after="313" w:afterLines="100"/>
        <w:jc w:val="left"/>
        <w:textAlignment w:val="auto"/>
        <w:outlineLvl w:val="0"/>
        <w:rPr>
          <w:rFonts w:hint="eastAsia" w:ascii="Arial" w:hAnsi="Arial" w:cs="Arial"/>
          <w:szCs w:val="21"/>
        </w:rPr>
      </w:pPr>
      <w:bookmarkStart w:id="241" w:name="_Toc16638"/>
      <w:bookmarkStart w:id="242" w:name="_Toc21711"/>
      <w:bookmarkStart w:id="243" w:name="_Toc22374"/>
      <w:bookmarkStart w:id="244" w:name="_Toc21966"/>
      <w:bookmarkStart w:id="245" w:name="_Toc23875"/>
      <w:bookmarkStart w:id="246" w:name="_Toc20906"/>
      <w:r>
        <w:rPr>
          <w:rFonts w:hint="eastAsia" w:ascii="Arial" w:hAnsi="Arial" w:cs="Arial"/>
          <w:szCs w:val="21"/>
          <w:lang w:val="en-US" w:eastAsia="zh-CN"/>
        </w:rPr>
        <w:t>抽样</w:t>
      </w:r>
      <w:bookmarkEnd w:id="241"/>
      <w:bookmarkEnd w:id="242"/>
    </w:p>
    <w:p>
      <w:pPr>
        <w:pStyle w:val="87"/>
        <w:spacing w:before="78" w:beforeLines="25" w:after="78" w:afterLines="25"/>
        <w:outlineLvl w:val="1"/>
        <w:rPr>
          <w:rFonts w:hint="eastAsia"/>
        </w:rPr>
      </w:pPr>
      <w:bookmarkStart w:id="247" w:name="_Toc18790"/>
      <w:bookmarkStart w:id="248" w:name="_Toc4720"/>
      <w:r>
        <w:rPr>
          <w:rFonts w:hint="eastAsia" w:ascii="Arial" w:hAnsi="Arial"/>
        </w:rPr>
        <w:t>确定单位成果和质量元素及权</w:t>
      </w:r>
      <w:bookmarkEnd w:id="247"/>
      <w:bookmarkEnd w:id="248"/>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249" w:name="_Toc18813"/>
      <w:bookmarkStart w:id="250" w:name="_Toc26696"/>
      <w:r>
        <w:rPr>
          <w:rFonts w:hint="eastAsia" w:ascii="宋体" w:hAnsi="宋体" w:eastAsia="宋体" w:cs="宋体"/>
        </w:rPr>
        <w:t>根据成果特点确定单位成果的计量单位和质量元素。</w:t>
      </w:r>
      <w:bookmarkEnd w:id="249"/>
      <w:bookmarkEnd w:id="250"/>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251" w:name="_Toc12131"/>
      <w:bookmarkStart w:id="252" w:name="_Toc27962"/>
      <w:r>
        <w:rPr>
          <w:rFonts w:hint="eastAsia" w:ascii="宋体" w:hAnsi="宋体" w:eastAsia="宋体" w:cs="宋体"/>
        </w:rPr>
        <w:t>质量元素应体现单位成果的质量特性。</w:t>
      </w:r>
      <w:bookmarkEnd w:id="251"/>
      <w:bookmarkEnd w:id="252"/>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253" w:name="_Toc32385"/>
      <w:bookmarkStart w:id="254" w:name="_Toc7492"/>
      <w:r>
        <w:rPr>
          <w:rFonts w:hint="eastAsia" w:ascii="宋体" w:hAnsi="宋体" w:eastAsia="宋体" w:cs="宋体"/>
        </w:rPr>
        <w:t>对多种类型、不同等级的成果，应分别确定单位成果和质量元素。</w:t>
      </w:r>
      <w:bookmarkEnd w:id="253"/>
      <w:bookmarkEnd w:id="254"/>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255" w:name="_Toc13511"/>
      <w:bookmarkStart w:id="256" w:name="_Toc6546"/>
      <w:r>
        <w:rPr>
          <w:rFonts w:hint="eastAsia" w:ascii="宋体" w:hAnsi="宋体" w:eastAsia="宋体" w:cs="宋体"/>
        </w:rPr>
        <w:t>质量元素及相应权重按照本文件第</w:t>
      </w:r>
      <w:r>
        <w:rPr>
          <w:rFonts w:hint="default" w:ascii="宋体" w:hAnsi="宋体" w:eastAsia="宋体" w:cs="宋体"/>
          <w:lang w:val="en-US"/>
        </w:rPr>
        <w:t>7</w:t>
      </w:r>
      <w:r>
        <w:rPr>
          <w:rFonts w:hint="eastAsia" w:ascii="宋体" w:hAnsi="宋体" w:eastAsia="宋体" w:cs="宋体"/>
        </w:rPr>
        <w:t>章的规定执行。</w:t>
      </w:r>
      <w:bookmarkEnd w:id="255"/>
      <w:bookmarkEnd w:id="256"/>
    </w:p>
    <w:p>
      <w:pPr>
        <w:pStyle w:val="87"/>
        <w:spacing w:before="78" w:beforeLines="25" w:after="78" w:afterLines="25"/>
        <w:outlineLvl w:val="1"/>
        <w:rPr>
          <w:rFonts w:hint="eastAsia"/>
        </w:rPr>
      </w:pPr>
      <w:bookmarkStart w:id="257" w:name="_Toc13377"/>
      <w:bookmarkStart w:id="258" w:name="_Toc9432"/>
      <w:r>
        <w:rPr>
          <w:rFonts w:hint="eastAsia" w:ascii="Arial" w:hAnsi="Arial"/>
        </w:rPr>
        <w:t>确定检验批和样本量</w:t>
      </w:r>
      <w:bookmarkEnd w:id="257"/>
      <w:bookmarkEnd w:id="258"/>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259" w:name="_Toc26467"/>
      <w:bookmarkStart w:id="260" w:name="_Toc21030"/>
      <w:r>
        <w:rPr>
          <w:rFonts w:hint="eastAsia" w:ascii="宋体" w:hAnsi="宋体" w:eastAsia="宋体" w:cs="宋体"/>
        </w:rPr>
        <w:t>当检查验收成果包含多种尺度的数据时，宜按不同尺度分别确定批次、批量。</w:t>
      </w:r>
      <w:bookmarkEnd w:id="259"/>
      <w:bookmarkEnd w:id="260"/>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261" w:name="_Toc11726"/>
      <w:bookmarkStart w:id="262" w:name="_Toc12291"/>
      <w:r>
        <w:rPr>
          <w:rFonts w:hint="eastAsia" w:ascii="宋体" w:hAnsi="宋体" w:eastAsia="宋体" w:cs="宋体"/>
        </w:rPr>
        <w:t>当单位成果数小于或等于1000时，可作为一个检验批；当单位成果数大于1000时，应划分为若干检验批，且批次数最小，各检验批批量应均匀。</w:t>
      </w:r>
      <w:bookmarkEnd w:id="261"/>
      <w:bookmarkEnd w:id="262"/>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263" w:name="_Toc15696"/>
      <w:bookmarkStart w:id="264" w:name="_Toc3071"/>
      <w:r>
        <w:rPr>
          <w:rFonts w:hint="eastAsia" w:ascii="宋体" w:hAnsi="宋体" w:eastAsia="宋体" w:cs="宋体"/>
        </w:rPr>
        <w:t>检验批的样本量按表</w:t>
      </w:r>
      <w:r>
        <w:rPr>
          <w:rFonts w:hint="default" w:ascii="宋体" w:hAnsi="宋体" w:eastAsia="宋体" w:cs="宋体"/>
          <w:lang w:val="en-US" w:eastAsia="zh-CN"/>
        </w:rPr>
        <w:t>1</w:t>
      </w:r>
      <w:r>
        <w:rPr>
          <w:rFonts w:hint="eastAsia" w:ascii="宋体" w:hAnsi="宋体" w:eastAsia="宋体" w:cs="宋体"/>
        </w:rPr>
        <w:t>确定。</w:t>
      </w:r>
      <w:bookmarkEnd w:id="263"/>
      <w:bookmarkEnd w:id="264"/>
    </w:p>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1</w:t>
      </w:r>
      <w:r>
        <w:rPr>
          <w:rFonts w:hint="eastAsia" w:ascii="Times New Roman" w:hAnsi="Times New Roman" w:eastAsia="黑体" w:cs="Times New Roman"/>
          <w:color w:val="auto"/>
          <w:kern w:val="0"/>
          <w:sz w:val="21"/>
          <w:szCs w:val="20"/>
          <w:highlight w:val="none"/>
          <w:lang w:val="en-US" w:eastAsia="zh-CN" w:bidi="ar-SA"/>
        </w:rPr>
        <w:t xml:space="preserve">  批量与样本量对照表</w:t>
      </w:r>
    </w:p>
    <w:tbl>
      <w:tblPr>
        <w:tblStyle w:val="42"/>
        <w:tblW w:w="76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2"/>
        <w:gridCol w:w="2835"/>
        <w:gridCol w:w="2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00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级别</w:t>
            </w:r>
          </w:p>
        </w:tc>
        <w:tc>
          <w:tcPr>
            <w:tcW w:w="2835"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批量</w:t>
            </w:r>
          </w:p>
        </w:tc>
        <w:tc>
          <w:tcPr>
            <w:tcW w:w="285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样本量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w:t>
            </w:r>
          </w:p>
        </w:tc>
        <w:tc>
          <w:tcPr>
            <w:tcW w:w="2835"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1~20</w:t>
            </w:r>
          </w:p>
        </w:tc>
        <w:tc>
          <w:tcPr>
            <w:tcW w:w="285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2</w:t>
            </w:r>
          </w:p>
        </w:tc>
        <w:tc>
          <w:tcPr>
            <w:tcW w:w="2835"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21~40</w:t>
            </w:r>
          </w:p>
        </w:tc>
        <w:tc>
          <w:tcPr>
            <w:tcW w:w="285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3</w:t>
            </w:r>
          </w:p>
        </w:tc>
        <w:tc>
          <w:tcPr>
            <w:tcW w:w="2835"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41~60</w:t>
            </w:r>
          </w:p>
        </w:tc>
        <w:tc>
          <w:tcPr>
            <w:tcW w:w="285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4</w:t>
            </w:r>
          </w:p>
        </w:tc>
        <w:tc>
          <w:tcPr>
            <w:tcW w:w="2835"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61~80</w:t>
            </w:r>
          </w:p>
        </w:tc>
        <w:tc>
          <w:tcPr>
            <w:tcW w:w="285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5</w:t>
            </w:r>
          </w:p>
        </w:tc>
        <w:tc>
          <w:tcPr>
            <w:tcW w:w="2835"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81~100</w:t>
            </w:r>
          </w:p>
        </w:tc>
        <w:tc>
          <w:tcPr>
            <w:tcW w:w="285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6</w:t>
            </w:r>
          </w:p>
        </w:tc>
        <w:tc>
          <w:tcPr>
            <w:tcW w:w="2835"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101~120</w:t>
            </w:r>
          </w:p>
        </w:tc>
        <w:tc>
          <w:tcPr>
            <w:tcW w:w="285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7</w:t>
            </w:r>
          </w:p>
        </w:tc>
        <w:tc>
          <w:tcPr>
            <w:tcW w:w="2835"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121~140</w:t>
            </w:r>
          </w:p>
        </w:tc>
        <w:tc>
          <w:tcPr>
            <w:tcW w:w="285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8</w:t>
            </w:r>
          </w:p>
        </w:tc>
        <w:tc>
          <w:tcPr>
            <w:tcW w:w="2835"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141~160</w:t>
            </w:r>
          </w:p>
        </w:tc>
        <w:tc>
          <w:tcPr>
            <w:tcW w:w="2852" w:type="dxa"/>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9</w:t>
            </w:r>
          </w:p>
        </w:tc>
        <w:tc>
          <w:tcPr>
            <w:tcW w:w="2835"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161~180</w:t>
            </w:r>
          </w:p>
        </w:tc>
        <w:tc>
          <w:tcPr>
            <w:tcW w:w="285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10</w:t>
            </w:r>
          </w:p>
        </w:tc>
        <w:tc>
          <w:tcPr>
            <w:tcW w:w="2835"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181~200</w:t>
            </w:r>
          </w:p>
        </w:tc>
        <w:tc>
          <w:tcPr>
            <w:tcW w:w="285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11</w:t>
            </w:r>
          </w:p>
        </w:tc>
        <w:tc>
          <w:tcPr>
            <w:tcW w:w="2835"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201~232</w:t>
            </w:r>
          </w:p>
        </w:tc>
        <w:tc>
          <w:tcPr>
            <w:tcW w:w="285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12</w:t>
            </w:r>
          </w:p>
        </w:tc>
        <w:tc>
          <w:tcPr>
            <w:tcW w:w="2835"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233~282</w:t>
            </w:r>
          </w:p>
        </w:tc>
        <w:tc>
          <w:tcPr>
            <w:tcW w:w="285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13</w:t>
            </w:r>
          </w:p>
        </w:tc>
        <w:tc>
          <w:tcPr>
            <w:tcW w:w="2835"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283~362</w:t>
            </w:r>
          </w:p>
        </w:tc>
        <w:tc>
          <w:tcPr>
            <w:tcW w:w="285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14</w:t>
            </w:r>
          </w:p>
        </w:tc>
        <w:tc>
          <w:tcPr>
            <w:tcW w:w="2835"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363~487</w:t>
            </w:r>
          </w:p>
        </w:tc>
        <w:tc>
          <w:tcPr>
            <w:tcW w:w="285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15</w:t>
            </w:r>
          </w:p>
        </w:tc>
        <w:tc>
          <w:tcPr>
            <w:tcW w:w="2835"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488~68</w:t>
            </w:r>
            <w:r>
              <w:rPr>
                <w:rFonts w:hint="default" w:ascii="宋体" w:hAnsi="宋体" w:cs="宋体"/>
                <w:sz w:val="18"/>
                <w:szCs w:val="18"/>
                <w:lang w:val="en-US"/>
              </w:rPr>
              <w:t>6</w:t>
            </w:r>
          </w:p>
        </w:tc>
        <w:tc>
          <w:tcPr>
            <w:tcW w:w="285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16</w:t>
            </w:r>
          </w:p>
        </w:tc>
        <w:tc>
          <w:tcPr>
            <w:tcW w:w="2835"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68</w:t>
            </w:r>
            <w:r>
              <w:rPr>
                <w:rFonts w:hint="default" w:ascii="宋体" w:hAnsi="宋体" w:cs="宋体"/>
                <w:sz w:val="18"/>
                <w:szCs w:val="18"/>
                <w:lang w:val="en-US"/>
              </w:rPr>
              <w:t>7</w:t>
            </w:r>
            <w:r>
              <w:rPr>
                <w:rFonts w:hint="eastAsia" w:ascii="宋体" w:hAnsi="宋体" w:eastAsia="宋体" w:cs="宋体"/>
                <w:sz w:val="18"/>
                <w:szCs w:val="18"/>
              </w:rPr>
              <w:t>~1000</w:t>
            </w:r>
          </w:p>
        </w:tc>
        <w:tc>
          <w:tcPr>
            <w:tcW w:w="285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17</w:t>
            </w:r>
          </w:p>
        </w:tc>
        <w:tc>
          <w:tcPr>
            <w:tcW w:w="2835"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≥1001</w:t>
            </w:r>
          </w:p>
        </w:tc>
        <w:tc>
          <w:tcPr>
            <w:tcW w:w="2852" w:type="dxa"/>
            <w:tcBorders>
              <w:bottom w:val="single" w:color="auto" w:sz="4" w:space="0"/>
            </w:tcBorders>
            <w:shd w:val="clear" w:color="auto" w:fill="FFFFFF"/>
            <w:noWrap w:val="0"/>
            <w:vAlign w:val="center"/>
          </w:tcPr>
          <w:p>
            <w:pPr>
              <w:spacing w:line="240" w:lineRule="auto"/>
              <w:ind w:firstLine="360"/>
              <w:jc w:val="center"/>
              <w:rPr>
                <w:rFonts w:hint="eastAsia" w:ascii="宋体" w:hAnsi="宋体" w:eastAsia="宋体" w:cs="宋体"/>
                <w:sz w:val="18"/>
                <w:szCs w:val="18"/>
              </w:rPr>
            </w:pPr>
            <w:r>
              <w:rPr>
                <w:rFonts w:hint="eastAsia" w:ascii="宋体" w:hAnsi="宋体" w:eastAsia="宋体" w:cs="宋体"/>
                <w:sz w:val="18"/>
                <w:szCs w:val="18"/>
              </w:rPr>
              <w:t>应分批次抽取样本。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89" w:type="dxa"/>
            <w:gridSpan w:val="3"/>
            <w:noWrap w:val="0"/>
            <w:vAlign w:val="top"/>
          </w:tcPr>
          <w:p>
            <w:pPr>
              <w:spacing w:line="240" w:lineRule="auto"/>
              <w:ind w:firstLine="360"/>
              <w:rPr>
                <w:rFonts w:hint="eastAsia" w:ascii="宋体" w:hAnsi="宋体" w:eastAsia="宋体" w:cs="宋体"/>
                <w:sz w:val="18"/>
                <w:szCs w:val="18"/>
              </w:rPr>
            </w:pPr>
            <w:r>
              <w:rPr>
                <w:rFonts w:hint="eastAsia" w:ascii="宋体" w:hAnsi="宋体" w:eastAsia="宋体" w:cs="宋体"/>
                <w:sz w:val="18"/>
                <w:szCs w:val="18"/>
              </w:rPr>
              <w:t>注：当样本量等于或大于批量时，则全数检查。</w:t>
            </w:r>
          </w:p>
        </w:tc>
      </w:tr>
    </w:tbl>
    <w:p>
      <w:pPr>
        <w:pStyle w:val="87"/>
        <w:numPr>
          <w:ilvl w:val="1"/>
          <w:numId w:val="0"/>
        </w:numPr>
        <w:spacing w:before="78" w:beforeLines="25" w:after="78" w:afterLines="25"/>
        <w:ind w:leftChars="0"/>
        <w:outlineLvl w:val="9"/>
        <w:rPr>
          <w:rFonts w:hint="eastAsia"/>
        </w:rPr>
      </w:pPr>
    </w:p>
    <w:p>
      <w:pPr>
        <w:pStyle w:val="87"/>
        <w:spacing w:before="78" w:beforeLines="25" w:after="78" w:afterLines="25"/>
        <w:outlineLvl w:val="1"/>
        <w:rPr>
          <w:rFonts w:hint="eastAsia"/>
        </w:rPr>
      </w:pPr>
      <w:bookmarkStart w:id="265" w:name="_Toc21869"/>
      <w:bookmarkStart w:id="266" w:name="_Toc675"/>
      <w:bookmarkStart w:id="267" w:name="_Toc1434"/>
      <w:bookmarkStart w:id="268" w:name="_Toc32711"/>
      <w:r>
        <w:rPr>
          <w:rFonts w:hint="eastAsia" w:hAnsi="Times New Roman" w:cs="Times New Roman"/>
        </w:rPr>
        <w:t>抽取样本</w:t>
      </w:r>
      <w:bookmarkEnd w:id="265"/>
      <w:bookmarkEnd w:id="266"/>
      <w:bookmarkEnd w:id="267"/>
      <w:bookmarkEnd w:id="268"/>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269" w:name="_Toc14944"/>
      <w:bookmarkStart w:id="270" w:name="_Toc7193"/>
      <w:r>
        <w:rPr>
          <w:rFonts w:hint="eastAsia" w:ascii="宋体" w:hAnsi="宋体" w:eastAsia="宋体" w:cs="宋体"/>
        </w:rPr>
        <w:t>抽样可采用简单随机抽样，也可根据不同单位、时间、生产方式、困难类别等因素，进行分层随机抽样。</w:t>
      </w:r>
      <w:bookmarkEnd w:id="269"/>
      <w:bookmarkEnd w:id="270"/>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271" w:name="_Toc19938"/>
      <w:bookmarkStart w:id="272" w:name="_Toc14320"/>
      <w:r>
        <w:rPr>
          <w:rFonts w:hint="eastAsia" w:ascii="宋体" w:hAnsi="宋体" w:eastAsia="宋体" w:cs="宋体"/>
        </w:rPr>
        <w:t>检验批的样本应分布均匀。</w:t>
      </w:r>
      <w:bookmarkEnd w:id="271"/>
      <w:bookmarkEnd w:id="272"/>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273" w:name="_Toc31265"/>
      <w:bookmarkStart w:id="274" w:name="_Toc22908"/>
      <w:r>
        <w:rPr>
          <w:rFonts w:hint="eastAsia" w:ascii="宋体" w:hAnsi="宋体" w:eastAsia="宋体" w:cs="宋体"/>
        </w:rPr>
        <w:t>样本内容包括从检验批中提取的</w:t>
      </w:r>
      <w:r>
        <w:rPr>
          <w:rFonts w:hint="eastAsia" w:ascii="宋体" w:hAnsi="宋体" w:eastAsia="宋体" w:cs="宋体"/>
          <w:lang w:val="en-US" w:eastAsia="zh-CN"/>
        </w:rPr>
        <w:t>各单位</w:t>
      </w:r>
      <w:r>
        <w:rPr>
          <w:rFonts w:hint="eastAsia" w:ascii="宋体" w:hAnsi="宋体" w:eastAsia="宋体" w:cs="宋体"/>
        </w:rPr>
        <w:t>成果的全部资料。下列资料作为单位成果的补充材料，提取原件或复印件：</w:t>
      </w:r>
      <w:bookmarkEnd w:id="273"/>
      <w:bookmarkEnd w:id="274"/>
      <w:r>
        <w:rPr>
          <w:rFonts w:hint="eastAsia" w:ascii="宋体" w:hAnsi="宋体" w:eastAsia="宋体" w:cs="宋体"/>
        </w:rPr>
        <w:t xml:space="preserve"> </w:t>
      </w:r>
    </w:p>
    <w:p>
      <w:pPr>
        <w:pStyle w:val="106"/>
        <w:numPr>
          <w:ilvl w:val="0"/>
          <w:numId w:val="11"/>
        </w:numPr>
        <w:ind w:left="839" w:hanging="419"/>
        <w:rPr>
          <w:rFonts w:ascii="Times New Roman"/>
          <w:sz w:val="20"/>
        </w:rPr>
      </w:pPr>
      <w:r>
        <w:rPr>
          <w:rFonts w:hint="eastAsia"/>
        </w:rPr>
        <w:t>项目的测绘任务书、合同和委托验收文件；</w:t>
      </w:r>
    </w:p>
    <w:p>
      <w:pPr>
        <w:pStyle w:val="106"/>
        <w:numPr>
          <w:ilvl w:val="0"/>
          <w:numId w:val="11"/>
        </w:numPr>
        <w:ind w:left="839" w:hanging="419"/>
        <w:rPr>
          <w:rFonts w:ascii="Times New Roman"/>
          <w:sz w:val="20"/>
        </w:rPr>
      </w:pPr>
      <w:r>
        <w:t>经批准的</w:t>
      </w:r>
      <w:r>
        <w:rPr>
          <w:rFonts w:hint="eastAsia"/>
        </w:rPr>
        <w:t>测绘技术设计文件及技术设计更改文件；</w:t>
      </w:r>
    </w:p>
    <w:p>
      <w:pPr>
        <w:pStyle w:val="106"/>
        <w:numPr>
          <w:ilvl w:val="0"/>
          <w:numId w:val="11"/>
        </w:numPr>
        <w:ind w:left="839" w:hanging="419"/>
        <w:rPr>
          <w:rFonts w:ascii="Times New Roman"/>
          <w:sz w:val="20"/>
        </w:rPr>
      </w:pPr>
      <w:r>
        <w:rPr>
          <w:rFonts w:hint="eastAsia"/>
        </w:rPr>
        <w:t>技术总结、检查报告及</w:t>
      </w:r>
      <w:r>
        <w:rPr>
          <w:rFonts w:hint="eastAsia"/>
          <w:lang w:val="en-US" w:eastAsia="zh-CN"/>
        </w:rPr>
        <w:t>最终</w:t>
      </w:r>
      <w:r>
        <w:rPr>
          <w:rFonts w:hint="eastAsia"/>
        </w:rPr>
        <w:t>检查记录；</w:t>
      </w:r>
    </w:p>
    <w:p>
      <w:pPr>
        <w:pStyle w:val="106"/>
        <w:numPr>
          <w:ilvl w:val="0"/>
          <w:numId w:val="11"/>
        </w:numPr>
        <w:ind w:left="839" w:hanging="419"/>
        <w:rPr>
          <w:rFonts w:ascii="Times New Roman"/>
          <w:sz w:val="20"/>
        </w:rPr>
      </w:pPr>
      <w:r>
        <w:rPr>
          <w:rFonts w:hint="eastAsia"/>
        </w:rPr>
        <w:t>需要的样本外成果数据</w:t>
      </w:r>
      <w:r>
        <w:rPr>
          <w:rFonts w:hint="eastAsia"/>
          <w:lang w:eastAsia="zh-CN"/>
        </w:rPr>
        <w:t>、</w:t>
      </w:r>
      <w:r>
        <w:rPr>
          <w:rFonts w:hint="eastAsia" w:ascii="宋体" w:hAnsi="宋体" w:eastAsia="宋体" w:cs="宋体"/>
          <w:color w:val="auto"/>
          <w:szCs w:val="21"/>
          <w:lang w:val="en-US" w:eastAsia="zh-CN"/>
        </w:rPr>
        <w:t>接边数据</w:t>
      </w:r>
      <w:r>
        <w:rPr>
          <w:rFonts w:hint="eastAsia"/>
        </w:rPr>
        <w:t>；</w:t>
      </w:r>
    </w:p>
    <w:p>
      <w:pPr>
        <w:pStyle w:val="106"/>
        <w:numPr>
          <w:ilvl w:val="0"/>
          <w:numId w:val="11"/>
        </w:numPr>
        <w:ind w:left="839" w:hanging="419"/>
        <w:rPr>
          <w:rFonts w:ascii="Times New Roman"/>
          <w:sz w:val="20"/>
        </w:rPr>
      </w:pPr>
      <w:r>
        <w:rPr>
          <w:rFonts w:hint="eastAsia"/>
        </w:rPr>
        <w:t>使用仪器的计量确认证书原件或复印件；</w:t>
      </w:r>
    </w:p>
    <w:p>
      <w:pPr>
        <w:pStyle w:val="106"/>
        <w:numPr>
          <w:ilvl w:val="0"/>
          <w:numId w:val="11"/>
        </w:numPr>
        <w:ind w:left="839" w:hanging="419"/>
        <w:rPr>
          <w:rFonts w:ascii="Times New Roman"/>
          <w:sz w:val="20"/>
        </w:rPr>
      </w:pPr>
      <w:r>
        <w:rPr>
          <w:rFonts w:hint="eastAsia"/>
        </w:rPr>
        <w:t>其他需要的文档资料</w:t>
      </w:r>
      <w:r>
        <w:rPr>
          <w:rFonts w:hint="eastAsia"/>
          <w:lang w:eastAsia="zh-CN"/>
        </w:rPr>
        <w:t>、</w:t>
      </w:r>
      <w:r>
        <w:rPr>
          <w:rFonts w:hint="eastAsia" w:ascii="宋体" w:hAnsi="宋体" w:eastAsia="宋体" w:cs="宋体"/>
          <w:color w:val="auto"/>
          <w:szCs w:val="21"/>
          <w:lang w:val="en-US" w:eastAsia="zh-CN"/>
        </w:rPr>
        <w:t>参考数据</w:t>
      </w:r>
      <w:r>
        <w:rPr>
          <w:rFonts w:hint="eastAsia"/>
        </w:rPr>
        <w:t>。</w:t>
      </w:r>
    </w:p>
    <w:p>
      <w:pPr>
        <w:pStyle w:val="91"/>
        <w:keepNext w:val="0"/>
        <w:keepLines w:val="0"/>
        <w:pageBreakBefore w:val="0"/>
        <w:widowControl/>
        <w:kinsoku/>
        <w:wordWrap/>
        <w:overflowPunct/>
        <w:topLinePunct w:val="0"/>
        <w:autoSpaceDE/>
        <w:autoSpaceDN/>
        <w:bidi w:val="0"/>
        <w:adjustRightInd/>
        <w:snapToGrid/>
        <w:spacing w:before="313" w:beforeLines="100" w:after="313" w:afterLines="100"/>
        <w:jc w:val="left"/>
        <w:textAlignment w:val="auto"/>
        <w:outlineLvl w:val="0"/>
        <w:rPr>
          <w:rFonts w:hint="eastAsia" w:ascii="Arial" w:hAnsi="Arial" w:cs="Arial"/>
          <w:szCs w:val="21"/>
        </w:rPr>
      </w:pPr>
      <w:bookmarkStart w:id="275" w:name="_Toc2831"/>
      <w:bookmarkStart w:id="276" w:name="_Toc15428"/>
      <w:r>
        <w:rPr>
          <w:rFonts w:hint="eastAsia" w:ascii="Arial" w:hAnsi="Arial" w:cs="Arial"/>
          <w:szCs w:val="21"/>
        </w:rPr>
        <w:t>检查验收内容</w:t>
      </w:r>
      <w:bookmarkEnd w:id="243"/>
      <w:bookmarkEnd w:id="244"/>
      <w:bookmarkEnd w:id="245"/>
      <w:bookmarkEnd w:id="246"/>
      <w:r>
        <w:rPr>
          <w:rFonts w:hint="eastAsia" w:ascii="Arial" w:hAnsi="Arial" w:cs="Arial"/>
          <w:szCs w:val="21"/>
          <w:lang w:val="en-US" w:eastAsia="zh-CN"/>
        </w:rPr>
        <w:t>与方法</w:t>
      </w:r>
      <w:bookmarkEnd w:id="275"/>
      <w:bookmarkEnd w:id="276"/>
    </w:p>
    <w:p>
      <w:pPr>
        <w:pStyle w:val="87"/>
        <w:spacing w:before="156" w:after="156"/>
        <w:outlineLvl w:val="1"/>
      </w:pPr>
      <w:bookmarkStart w:id="277" w:name="_Toc780"/>
      <w:bookmarkStart w:id="278" w:name="_Toc12667"/>
      <w:bookmarkStart w:id="279" w:name="_Toc362971388"/>
      <w:bookmarkStart w:id="280" w:name="_Toc2714"/>
      <w:bookmarkStart w:id="281" w:name="_Toc1609"/>
      <w:bookmarkStart w:id="282" w:name="_Toc22441"/>
      <w:bookmarkStart w:id="283" w:name="_Toc17055"/>
      <w:bookmarkStart w:id="284" w:name="_Toc28583"/>
      <w:r>
        <w:rPr>
          <w:rFonts w:hint="eastAsia"/>
          <w:lang w:val="en-US" w:eastAsia="zh-CN"/>
        </w:rPr>
        <w:t>一般规定</w:t>
      </w:r>
      <w:bookmarkEnd w:id="277"/>
    </w:p>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rPr>
          <w:rFonts w:hint="eastAsia" w:hAnsi="Times New Roman" w:cs="Times New Roman"/>
          <w:highlight w:val="none"/>
        </w:rPr>
      </w:pPr>
      <w:bookmarkStart w:id="285" w:name="_Toc30742"/>
      <w:r>
        <w:rPr>
          <w:rFonts w:hint="eastAsia" w:ascii="宋体" w:hAnsi="Times New Roman" w:eastAsia="宋体" w:cs="Times New Roman"/>
          <w:highlight w:val="none"/>
        </w:rPr>
        <w:t>基础地理实体数据</w:t>
      </w:r>
      <w:r>
        <w:rPr>
          <w:rFonts w:hint="eastAsia" w:ascii="宋体" w:hAnsi="Times New Roman" w:eastAsia="宋体" w:cs="Times New Roman"/>
          <w:highlight w:val="none"/>
          <w:lang w:val="en-US" w:eastAsia="zh-CN"/>
        </w:rPr>
        <w:t>成果由基础地理实体数据和元数据构成，基础地理实体数据由实体空间数据、实体属性数据及实体关系数据三部分构成。</w:t>
      </w:r>
      <w:bookmarkEnd w:id="285"/>
    </w:p>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rPr>
          <w:rFonts w:hint="eastAsia" w:hAnsi="Times New Roman" w:cs="Times New Roman"/>
          <w:highlight w:val="none"/>
        </w:rPr>
      </w:pPr>
      <w:bookmarkStart w:id="286" w:name="_Toc18239"/>
      <w:r>
        <w:rPr>
          <w:rFonts w:hint="eastAsia" w:ascii="宋体" w:eastAsia="宋体" w:cs="Times New Roman"/>
          <w:highlight w:val="none"/>
          <w:lang w:val="en-US" w:eastAsia="zh-CN"/>
        </w:rPr>
        <w:t>根据基础地理实体数据成果表达形式确定检查验收内容</w:t>
      </w:r>
      <w:r>
        <w:rPr>
          <w:rFonts w:hint="eastAsia" w:ascii="宋体" w:hAnsi="Times New Roman" w:eastAsia="宋体" w:cs="Times New Roman"/>
          <w:highlight w:val="none"/>
          <w:lang w:val="en-US" w:eastAsia="zh-CN"/>
        </w:rPr>
        <w:t>。</w:t>
      </w:r>
      <w:bookmarkEnd w:id="286"/>
    </w:p>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rPr>
          <w:rFonts w:hint="eastAsia" w:ascii="宋体" w:eastAsia="宋体" w:cs="Times New Roman"/>
          <w:highlight w:val="none"/>
          <w:lang w:val="en-US" w:eastAsia="zh-CN"/>
        </w:rPr>
      </w:pPr>
      <w:bookmarkStart w:id="287" w:name="_Toc26316"/>
      <w:r>
        <w:rPr>
          <w:rFonts w:hint="eastAsia" w:ascii="宋体" w:eastAsia="宋体" w:cs="Times New Roman"/>
          <w:highlight w:val="none"/>
          <w:lang w:val="en-US" w:eastAsia="zh-CN"/>
        </w:rPr>
        <w:t>基础地理实体数据成果宜采用总体概查和样本详查相结合的检查方式实施</w:t>
      </w:r>
      <w:bookmarkEnd w:id="287"/>
      <w:r>
        <w:rPr>
          <w:rFonts w:hint="eastAsia" w:ascii="宋体" w:eastAsia="宋体" w:cs="Times New Roman"/>
          <w:highlight w:val="none"/>
          <w:lang w:val="en-US" w:eastAsia="zh-CN"/>
        </w:rPr>
        <w:t>，并应符合下列规定：</w:t>
      </w:r>
    </w:p>
    <w:p>
      <w:pPr>
        <w:pStyle w:val="106"/>
        <w:keepNext w:val="0"/>
        <w:keepLines w:val="0"/>
        <w:pageBreakBefore w:val="0"/>
        <w:widowControl/>
        <w:numPr>
          <w:ilvl w:val="0"/>
          <w:numId w:val="12"/>
        </w:numPr>
        <w:kinsoku/>
        <w:wordWrap/>
        <w:overflowPunct/>
        <w:topLinePunct w:val="0"/>
        <w:autoSpaceDE/>
        <w:autoSpaceDN/>
        <w:bidi w:val="0"/>
        <w:adjustRightInd/>
        <w:snapToGrid/>
        <w:ind w:left="735" w:leftChars="200" w:hanging="315" w:hangingChars="150"/>
        <w:textAlignment w:val="auto"/>
        <w:rPr>
          <w:rFonts w:hint="eastAsia" w:ascii="宋体" w:eastAsia="宋体"/>
          <w:lang w:val="en-US" w:eastAsia="zh-CN"/>
        </w:rPr>
      </w:pPr>
      <w:r>
        <w:rPr>
          <w:rFonts w:hint="eastAsia" w:ascii="宋体" w:eastAsia="宋体"/>
          <w:lang w:val="en-US" w:eastAsia="zh-CN"/>
        </w:rPr>
        <w:t>总体概查重点关注涉及基础地理实体成果整体性质量要求的重要检查项，一般只记录A类、B类错漏和普遍性问题。当未检查出A类错漏且一个单位成果同一质量子元素（没有质量子元素，按质量元素统计）B类错漏少于4个时，判成果概查合格；否则判概查为不合格</w:t>
      </w:r>
      <w:r>
        <w:rPr>
          <w:rFonts w:hint="eastAsia"/>
          <w:lang w:val="en-US" w:eastAsia="zh-CN"/>
        </w:rPr>
        <w:t>；</w:t>
      </w:r>
    </w:p>
    <w:p>
      <w:pPr>
        <w:pStyle w:val="106"/>
        <w:keepNext w:val="0"/>
        <w:keepLines w:val="0"/>
        <w:pageBreakBefore w:val="0"/>
        <w:widowControl/>
        <w:numPr>
          <w:ilvl w:val="0"/>
          <w:numId w:val="12"/>
        </w:numPr>
        <w:kinsoku/>
        <w:wordWrap/>
        <w:overflowPunct/>
        <w:topLinePunct w:val="0"/>
        <w:autoSpaceDE/>
        <w:autoSpaceDN/>
        <w:bidi w:val="0"/>
        <w:adjustRightInd/>
        <w:snapToGrid/>
        <w:ind w:left="735" w:leftChars="200" w:hanging="315" w:hangingChars="150"/>
        <w:textAlignment w:val="auto"/>
        <w:rPr>
          <w:rFonts w:hint="eastAsia" w:eastAsia="宋体"/>
          <w:lang w:val="en-US" w:eastAsia="zh-CN"/>
        </w:rPr>
      </w:pPr>
      <w:r>
        <w:rPr>
          <w:rFonts w:hint="eastAsia"/>
          <w:szCs w:val="21"/>
          <w:highlight w:val="none"/>
          <w:lang w:val="en-US" w:eastAsia="zh-CN"/>
        </w:rPr>
        <w:t>样本详查应根据各单位成果的质量元素及检查项，逐个检查单位成果并统计质量元素、质量子元素和检查项中存在的各类错漏数量或错误率，按照</w:t>
      </w:r>
      <w:r>
        <w:rPr>
          <w:rFonts w:hint="default"/>
          <w:szCs w:val="21"/>
          <w:highlight w:val="none"/>
          <w:lang w:val="en-US" w:eastAsia="zh-CN"/>
        </w:rPr>
        <w:t>8.1</w:t>
      </w:r>
      <w:r>
        <w:rPr>
          <w:rFonts w:hint="eastAsia"/>
          <w:szCs w:val="21"/>
          <w:highlight w:val="none"/>
          <w:lang w:val="en-US" w:eastAsia="zh-CN"/>
        </w:rPr>
        <w:t>的要求评定单位成果质量。</w:t>
      </w:r>
    </w:p>
    <w:p>
      <w:pPr>
        <w:pStyle w:val="87"/>
        <w:spacing w:before="156" w:after="156"/>
        <w:outlineLvl w:val="1"/>
      </w:pPr>
      <w:bookmarkStart w:id="288" w:name="_Toc6970"/>
      <w:r>
        <w:rPr>
          <w:rFonts w:hint="eastAsia"/>
        </w:rPr>
        <w:t>基础地理实体</w:t>
      </w:r>
      <w:bookmarkEnd w:id="278"/>
      <w:bookmarkEnd w:id="279"/>
      <w:r>
        <w:rPr>
          <w:rFonts w:hint="eastAsia"/>
        </w:rPr>
        <w:t>成果</w:t>
      </w:r>
      <w:bookmarkEnd w:id="280"/>
      <w:bookmarkEnd w:id="281"/>
      <w:bookmarkEnd w:id="282"/>
      <w:bookmarkEnd w:id="283"/>
      <w:r>
        <w:rPr>
          <w:rFonts w:hint="eastAsia"/>
        </w:rPr>
        <w:t>质量元素与错漏分类</w:t>
      </w:r>
      <w:bookmarkEnd w:id="284"/>
      <w:bookmarkEnd w:id="288"/>
    </w:p>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rPr>
          <w:rFonts w:hint="eastAsia" w:hAnsi="Times New Roman" w:cs="Times New Roman"/>
        </w:rPr>
      </w:pPr>
      <w:bookmarkStart w:id="289" w:name="_Toc24965"/>
      <w:bookmarkStart w:id="290" w:name="_Toc133"/>
      <w:bookmarkStart w:id="291" w:name="_Toc2051"/>
      <w:bookmarkStart w:id="292" w:name="_Toc22047"/>
      <w:r>
        <w:rPr>
          <w:rFonts w:hint="eastAsia" w:cs="Times New Roman"/>
          <w:lang w:val="en-US" w:eastAsia="zh-CN"/>
        </w:rPr>
        <w:t>二维</w:t>
      </w:r>
      <w:r>
        <w:rPr>
          <w:rFonts w:hint="eastAsia"/>
        </w:rPr>
        <w:t>基础地理实体成果</w:t>
      </w:r>
      <w:r>
        <w:rPr>
          <w:rFonts w:hint="eastAsia" w:hAnsi="Times New Roman" w:cs="Times New Roman"/>
        </w:rPr>
        <w:t>质量元素及权重</w:t>
      </w:r>
      <w:bookmarkEnd w:id="289"/>
      <w:bookmarkEnd w:id="290"/>
      <w:bookmarkEnd w:id="291"/>
      <w:bookmarkEnd w:id="292"/>
    </w:p>
    <w:p>
      <w:pPr>
        <w:ind w:firstLine="420"/>
        <w:rPr>
          <w:rFonts w:hint="eastAsia"/>
          <w:color w:val="FF0000"/>
        </w:rPr>
      </w:pPr>
      <w:r>
        <w:rPr>
          <w:rFonts w:hint="eastAsia"/>
        </w:rPr>
        <w:t>二维基础地理实体成果检查验收质量元素及权重</w:t>
      </w:r>
      <w:r>
        <w:rPr>
          <w:rFonts w:hint="eastAsia"/>
          <w:lang w:val="en-US" w:eastAsia="zh-CN"/>
        </w:rPr>
        <w:t>应符合</w:t>
      </w:r>
      <w:r>
        <w:rPr>
          <w:rFonts w:hint="eastAsia"/>
        </w:rPr>
        <w:t>表</w:t>
      </w:r>
      <w:r>
        <w:rPr>
          <w:rFonts w:hint="default"/>
          <w:lang w:val="en-US" w:eastAsia="zh-CN"/>
        </w:rPr>
        <w:t>2</w:t>
      </w:r>
      <w:r>
        <w:rPr>
          <w:rFonts w:hint="eastAsia"/>
          <w:lang w:val="en-US" w:eastAsia="zh-CN"/>
        </w:rPr>
        <w:t>的规定</w:t>
      </w:r>
      <w:r>
        <w:rPr>
          <w:rFonts w:hint="eastAsia"/>
        </w:rPr>
        <w:t>。</w:t>
      </w:r>
    </w:p>
    <w:bookmarkEnd w:id="56"/>
    <w:bookmarkEnd w:id="57"/>
    <w:bookmarkEnd w:id="58"/>
    <w:bookmarkEnd w:id="59"/>
    <w:bookmarkEnd w:id="60"/>
    <w:bookmarkEnd w:id="61"/>
    <w:bookmarkEnd w:id="62"/>
    <w:bookmarkEnd w:id="63"/>
    <w:bookmarkEnd w:id="64"/>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bookmarkStart w:id="293" w:name="_Toc484093338"/>
      <w:bookmarkStart w:id="294" w:name="OLE_LINK7"/>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2</w:t>
      </w:r>
      <w:r>
        <w:rPr>
          <w:rFonts w:hint="eastAsia" w:ascii="Times New Roman" w:hAnsi="Times New Roman" w:eastAsia="黑体" w:cs="Times New Roman"/>
          <w:color w:val="auto"/>
          <w:kern w:val="0"/>
          <w:sz w:val="21"/>
          <w:szCs w:val="20"/>
          <w:highlight w:val="none"/>
          <w:lang w:val="en-US" w:eastAsia="zh-CN" w:bidi="ar-SA"/>
        </w:rPr>
        <w:t xml:space="preserve"> </w:t>
      </w:r>
      <w:bookmarkEnd w:id="293"/>
      <w:r>
        <w:rPr>
          <w:rFonts w:hint="eastAsia" w:ascii="Times New Roman" w:hAnsi="Times New Roman" w:eastAsia="黑体" w:cs="Times New Roman"/>
          <w:color w:val="auto"/>
          <w:kern w:val="0"/>
          <w:sz w:val="21"/>
          <w:szCs w:val="20"/>
          <w:highlight w:val="none"/>
          <w:lang w:val="en-US" w:eastAsia="zh-CN" w:bidi="ar-SA"/>
        </w:rPr>
        <w:t>二维基础地理实体数据成果质量元素及权重表</w:t>
      </w:r>
    </w:p>
    <w:tbl>
      <w:tblPr>
        <w:tblStyle w:val="42"/>
        <w:tblW w:w="84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9"/>
        <w:gridCol w:w="709"/>
        <w:gridCol w:w="1701"/>
        <w:gridCol w:w="992"/>
        <w:gridCol w:w="39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blHeader/>
          <w:jc w:val="center"/>
        </w:trPr>
        <w:tc>
          <w:tcPr>
            <w:tcW w:w="1129" w:type="dxa"/>
            <w:tcBorders>
              <w:bottom w:val="single" w:color="auto" w:sz="4" w:space="0"/>
            </w:tcBorders>
            <w:vAlign w:val="center"/>
          </w:tcPr>
          <w:p>
            <w:pPr>
              <w:spacing w:line="240" w:lineRule="auto"/>
              <w:ind w:firstLine="0" w:firstLineChars="0"/>
              <w:jc w:val="both"/>
              <w:rPr>
                <w:rFonts w:ascii="宋体" w:hAnsi="宋体" w:cs="宋体"/>
                <w:kern w:val="0"/>
                <w:sz w:val="18"/>
                <w:szCs w:val="18"/>
              </w:rPr>
            </w:pPr>
            <w:r>
              <w:rPr>
                <w:rFonts w:hint="eastAsia" w:ascii="宋体" w:hAnsi="宋体" w:cs="宋体"/>
                <w:kern w:val="0"/>
                <w:sz w:val="18"/>
                <w:szCs w:val="18"/>
              </w:rPr>
              <w:t>质量元素</w:t>
            </w:r>
          </w:p>
        </w:tc>
        <w:tc>
          <w:tcPr>
            <w:tcW w:w="709" w:type="dxa"/>
            <w:tcBorders>
              <w:bottom w:val="single" w:color="auto" w:sz="4" w:space="0"/>
            </w:tcBorders>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权</w:t>
            </w:r>
          </w:p>
        </w:tc>
        <w:tc>
          <w:tcPr>
            <w:tcW w:w="1701" w:type="dxa"/>
            <w:tcBorders>
              <w:bottom w:val="single" w:color="auto" w:sz="4" w:space="0"/>
            </w:tcBorders>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质量子元素</w:t>
            </w:r>
          </w:p>
        </w:tc>
        <w:tc>
          <w:tcPr>
            <w:tcW w:w="992" w:type="dxa"/>
            <w:tcBorders>
              <w:bottom w:val="single" w:color="000000" w:sz="4" w:space="0"/>
            </w:tcBorders>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权</w:t>
            </w:r>
          </w:p>
        </w:tc>
        <w:tc>
          <w:tcPr>
            <w:tcW w:w="3930" w:type="dxa"/>
            <w:tcBorders>
              <w:bottom w:val="single" w:color="000000" w:sz="4" w:space="0"/>
            </w:tcBorders>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检查项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jc w:val="center"/>
        </w:trPr>
        <w:tc>
          <w:tcPr>
            <w:tcW w:w="1129" w:type="dxa"/>
            <w:vMerge w:val="restart"/>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时空基准</w:t>
            </w:r>
          </w:p>
        </w:tc>
        <w:tc>
          <w:tcPr>
            <w:tcW w:w="709" w:type="dxa"/>
            <w:vMerge w:val="restart"/>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1701" w:type="dxa"/>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坐标系统</w:t>
            </w:r>
          </w:p>
        </w:tc>
        <w:tc>
          <w:tcPr>
            <w:tcW w:w="992" w:type="dxa"/>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3930" w:type="dxa"/>
            <w:tcBorders>
              <w:top w:val="single" w:color="auto" w:sz="4" w:space="0"/>
            </w:tcBorders>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检查采用的坐标系统的符合性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jc w:val="center"/>
        </w:trPr>
        <w:tc>
          <w:tcPr>
            <w:tcW w:w="1129" w:type="dxa"/>
            <w:vMerge w:val="continue"/>
            <w:vAlign w:val="center"/>
          </w:tcPr>
          <w:p>
            <w:pPr>
              <w:spacing w:line="240" w:lineRule="auto"/>
              <w:ind w:firstLine="0" w:firstLineChars="0"/>
              <w:jc w:val="center"/>
              <w:rPr>
                <w:rFonts w:ascii="宋体" w:hAnsi="宋体" w:cs="宋体"/>
                <w:sz w:val="18"/>
                <w:szCs w:val="18"/>
              </w:rPr>
            </w:pPr>
          </w:p>
        </w:tc>
        <w:tc>
          <w:tcPr>
            <w:tcW w:w="709" w:type="dxa"/>
            <w:vMerge w:val="continue"/>
            <w:vAlign w:val="center"/>
          </w:tcPr>
          <w:p>
            <w:pPr>
              <w:spacing w:line="240" w:lineRule="auto"/>
              <w:ind w:firstLine="0" w:firstLineChars="0"/>
              <w:jc w:val="center"/>
              <w:rPr>
                <w:rFonts w:ascii="宋体" w:hAnsi="宋体" w:cs="宋体"/>
                <w:sz w:val="18"/>
                <w:szCs w:val="18"/>
              </w:rPr>
            </w:pPr>
          </w:p>
        </w:tc>
        <w:tc>
          <w:tcPr>
            <w:tcW w:w="1701" w:type="dxa"/>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高程基准</w:t>
            </w:r>
          </w:p>
        </w:tc>
        <w:tc>
          <w:tcPr>
            <w:tcW w:w="992" w:type="dxa"/>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3930" w:type="dxa"/>
            <w:tcBorders>
              <w:top w:val="single" w:color="auto" w:sz="4" w:space="0"/>
            </w:tcBorders>
            <w:vAlign w:val="center"/>
          </w:tcPr>
          <w:p>
            <w:pPr>
              <w:adjustRightInd w:val="0"/>
              <w:snapToGrid w:val="0"/>
              <w:spacing w:line="240" w:lineRule="auto"/>
              <w:ind w:firstLine="0" w:firstLineChars="0"/>
              <w:rPr>
                <w:rFonts w:ascii="宋体" w:hAnsi="宋体" w:cs="宋体"/>
                <w:sz w:val="18"/>
                <w:szCs w:val="18"/>
              </w:rPr>
            </w:pPr>
            <w:r>
              <w:rPr>
                <w:rFonts w:hint="eastAsia" w:ascii="宋体" w:hAnsi="宋体" w:cs="宋体"/>
                <w:sz w:val="18"/>
                <w:szCs w:val="18"/>
              </w:rPr>
              <w:t>检查采用的高程基准的符合性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jc w:val="center"/>
        </w:trPr>
        <w:tc>
          <w:tcPr>
            <w:tcW w:w="1129" w:type="dxa"/>
            <w:vMerge w:val="continue"/>
            <w:vAlign w:val="center"/>
          </w:tcPr>
          <w:p>
            <w:pPr>
              <w:spacing w:line="240" w:lineRule="auto"/>
              <w:ind w:firstLine="0" w:firstLineChars="0"/>
              <w:jc w:val="center"/>
              <w:rPr>
                <w:rFonts w:ascii="宋体" w:hAnsi="宋体" w:cs="宋体"/>
                <w:sz w:val="18"/>
                <w:szCs w:val="18"/>
              </w:rPr>
            </w:pPr>
          </w:p>
        </w:tc>
        <w:tc>
          <w:tcPr>
            <w:tcW w:w="709" w:type="dxa"/>
            <w:vMerge w:val="continue"/>
            <w:vAlign w:val="center"/>
          </w:tcPr>
          <w:p>
            <w:pPr>
              <w:spacing w:line="240" w:lineRule="auto"/>
              <w:ind w:firstLine="0" w:firstLineChars="0"/>
              <w:jc w:val="center"/>
              <w:rPr>
                <w:rFonts w:ascii="宋体" w:hAnsi="宋体" w:cs="宋体"/>
                <w:sz w:val="18"/>
                <w:szCs w:val="18"/>
              </w:rPr>
            </w:pPr>
          </w:p>
        </w:tc>
        <w:tc>
          <w:tcPr>
            <w:tcW w:w="1701" w:type="dxa"/>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地图投影</w:t>
            </w:r>
          </w:p>
        </w:tc>
        <w:tc>
          <w:tcPr>
            <w:tcW w:w="992" w:type="dxa"/>
            <w:tcBorders>
              <w:top w:val="single" w:color="auto" w:sz="4" w:space="0"/>
            </w:tcBorders>
            <w:vAlign w:val="center"/>
          </w:tcPr>
          <w:p>
            <w:pPr>
              <w:spacing w:line="240" w:lineRule="auto"/>
              <w:ind w:firstLine="0" w:firstLineChars="0"/>
              <w:jc w:val="center"/>
              <w:rPr>
                <w:rFonts w:ascii="宋体" w:hAnsi="宋体" w:cs="宋体"/>
                <w:sz w:val="18"/>
                <w:szCs w:val="18"/>
              </w:rPr>
            </w:pPr>
          </w:p>
        </w:tc>
        <w:tc>
          <w:tcPr>
            <w:tcW w:w="3930" w:type="dxa"/>
            <w:tcBorders>
              <w:top w:val="single" w:color="auto" w:sz="4" w:space="0"/>
            </w:tcBorders>
            <w:vAlign w:val="center"/>
          </w:tcPr>
          <w:p>
            <w:pPr>
              <w:adjustRightInd w:val="0"/>
              <w:snapToGrid w:val="0"/>
              <w:spacing w:line="240" w:lineRule="auto"/>
              <w:ind w:firstLine="0" w:firstLineChars="0"/>
              <w:rPr>
                <w:rFonts w:ascii="宋体" w:hAnsi="宋体" w:cs="宋体"/>
                <w:sz w:val="18"/>
                <w:szCs w:val="18"/>
              </w:rPr>
            </w:pPr>
            <w:r>
              <w:rPr>
                <w:rFonts w:hint="eastAsia" w:ascii="宋体" w:hAnsi="宋体" w:cs="宋体"/>
                <w:sz w:val="18"/>
                <w:szCs w:val="18"/>
              </w:rPr>
              <w:t>检查采用地图投影的符合性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jc w:val="center"/>
        </w:trPr>
        <w:tc>
          <w:tcPr>
            <w:tcW w:w="1129" w:type="dxa"/>
            <w:vMerge w:val="continue"/>
            <w:vAlign w:val="center"/>
          </w:tcPr>
          <w:p>
            <w:pPr>
              <w:spacing w:line="240" w:lineRule="auto"/>
              <w:ind w:firstLine="0" w:firstLineChars="0"/>
              <w:jc w:val="center"/>
              <w:rPr>
                <w:rFonts w:ascii="宋体" w:hAnsi="宋体" w:cs="宋体"/>
                <w:sz w:val="18"/>
                <w:szCs w:val="18"/>
              </w:rPr>
            </w:pPr>
          </w:p>
        </w:tc>
        <w:tc>
          <w:tcPr>
            <w:tcW w:w="709" w:type="dxa"/>
            <w:vMerge w:val="continue"/>
            <w:vAlign w:val="center"/>
          </w:tcPr>
          <w:p>
            <w:pPr>
              <w:spacing w:line="240" w:lineRule="auto"/>
              <w:ind w:firstLine="0" w:firstLineChars="0"/>
              <w:jc w:val="center"/>
              <w:rPr>
                <w:rFonts w:ascii="宋体" w:hAnsi="宋体" w:cs="宋体"/>
                <w:sz w:val="18"/>
                <w:szCs w:val="18"/>
              </w:rPr>
            </w:pPr>
          </w:p>
        </w:tc>
        <w:tc>
          <w:tcPr>
            <w:tcW w:w="1701" w:type="dxa"/>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时间基准</w:t>
            </w:r>
          </w:p>
        </w:tc>
        <w:tc>
          <w:tcPr>
            <w:tcW w:w="992" w:type="dxa"/>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3930" w:type="dxa"/>
            <w:tcBorders>
              <w:top w:val="single" w:color="auto" w:sz="4" w:space="0"/>
            </w:tcBorders>
            <w:vAlign w:val="center"/>
          </w:tcPr>
          <w:p>
            <w:pPr>
              <w:adjustRightInd w:val="0"/>
              <w:snapToGrid w:val="0"/>
              <w:spacing w:line="240" w:lineRule="auto"/>
              <w:ind w:firstLine="0" w:firstLineChars="0"/>
              <w:rPr>
                <w:rFonts w:ascii="宋体" w:hAnsi="宋体" w:cs="宋体"/>
                <w:sz w:val="18"/>
                <w:szCs w:val="18"/>
              </w:rPr>
            </w:pPr>
            <w:r>
              <w:rPr>
                <w:rFonts w:hint="eastAsia" w:ascii="宋体" w:hAnsi="宋体" w:cs="宋体"/>
                <w:sz w:val="18"/>
                <w:szCs w:val="18"/>
              </w:rPr>
              <w:t>检查采用的时间基准的符合性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4" w:hRule="atLeast"/>
          <w:jc w:val="center"/>
        </w:trPr>
        <w:tc>
          <w:tcPr>
            <w:tcW w:w="1129" w:type="dxa"/>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时间精度</w:t>
            </w:r>
          </w:p>
        </w:tc>
        <w:tc>
          <w:tcPr>
            <w:tcW w:w="709" w:type="dxa"/>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1701"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资料现势性</w:t>
            </w:r>
          </w:p>
        </w:tc>
        <w:tc>
          <w:tcPr>
            <w:tcW w:w="992"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3930" w:type="dxa"/>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检查原始资料现势性的符合性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jc w:val="center"/>
        </w:trPr>
        <w:tc>
          <w:tcPr>
            <w:tcW w:w="1129" w:type="dxa"/>
            <w:vMerge w:val="continue"/>
            <w:vAlign w:val="center"/>
          </w:tcPr>
          <w:p>
            <w:pPr>
              <w:spacing w:line="240" w:lineRule="auto"/>
              <w:ind w:firstLine="0" w:firstLineChars="0"/>
              <w:jc w:val="center"/>
              <w:rPr>
                <w:rFonts w:ascii="宋体" w:hAnsi="宋体" w:cs="宋体"/>
                <w:sz w:val="18"/>
                <w:szCs w:val="18"/>
              </w:rPr>
            </w:pPr>
          </w:p>
        </w:tc>
        <w:tc>
          <w:tcPr>
            <w:tcW w:w="709" w:type="dxa"/>
            <w:vMerge w:val="continue"/>
            <w:vAlign w:val="center"/>
          </w:tcPr>
          <w:p>
            <w:pPr>
              <w:spacing w:line="240" w:lineRule="auto"/>
              <w:ind w:firstLine="0" w:firstLineChars="0"/>
              <w:jc w:val="center"/>
              <w:rPr>
                <w:rFonts w:ascii="宋体" w:hAnsi="宋体" w:cs="宋体"/>
                <w:sz w:val="18"/>
                <w:szCs w:val="18"/>
              </w:rPr>
            </w:pPr>
          </w:p>
        </w:tc>
        <w:tc>
          <w:tcPr>
            <w:tcW w:w="1701"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成果现势性</w:t>
            </w:r>
          </w:p>
        </w:tc>
        <w:tc>
          <w:tcPr>
            <w:tcW w:w="992"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3930" w:type="dxa"/>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检查成果现势性的符合性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23" w:hRule="atLeast"/>
          <w:jc w:val="center"/>
        </w:trPr>
        <w:tc>
          <w:tcPr>
            <w:tcW w:w="1129" w:type="dxa"/>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几何精度</w:t>
            </w:r>
          </w:p>
        </w:tc>
        <w:tc>
          <w:tcPr>
            <w:tcW w:w="709" w:type="dxa"/>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w:t>
            </w:r>
            <w:r>
              <w:rPr>
                <w:rFonts w:ascii="宋体" w:hAnsi="宋体" w:cs="宋体"/>
                <w:sz w:val="18"/>
                <w:szCs w:val="18"/>
              </w:rPr>
              <w:t>0</w:t>
            </w:r>
            <w:r>
              <w:rPr>
                <w:rFonts w:hint="eastAsia" w:ascii="宋体" w:hAnsi="宋体" w:cs="宋体"/>
                <w:sz w:val="18"/>
                <w:szCs w:val="18"/>
              </w:rPr>
              <w:t>5</w:t>
            </w:r>
          </w:p>
        </w:tc>
        <w:tc>
          <w:tcPr>
            <w:tcW w:w="1701" w:type="dxa"/>
            <w:tcBorders>
              <w:bottom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平面精度</w:t>
            </w:r>
          </w:p>
        </w:tc>
        <w:tc>
          <w:tcPr>
            <w:tcW w:w="992"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0.40</w:t>
            </w:r>
          </w:p>
        </w:tc>
        <w:tc>
          <w:tcPr>
            <w:tcW w:w="3930" w:type="dxa"/>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检查平面位置中误差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vAlign w:val="center"/>
          </w:tcPr>
          <w:p>
            <w:pPr>
              <w:spacing w:line="240" w:lineRule="auto"/>
              <w:ind w:firstLine="0" w:firstLineChars="0"/>
              <w:jc w:val="center"/>
              <w:rPr>
                <w:rFonts w:ascii="宋体" w:hAnsi="宋体" w:cs="宋体"/>
                <w:sz w:val="18"/>
                <w:szCs w:val="18"/>
              </w:rPr>
            </w:pPr>
          </w:p>
        </w:tc>
        <w:tc>
          <w:tcPr>
            <w:tcW w:w="709" w:type="dxa"/>
            <w:vMerge w:val="continue"/>
            <w:vAlign w:val="center"/>
          </w:tcPr>
          <w:p>
            <w:pPr>
              <w:spacing w:line="240" w:lineRule="auto"/>
              <w:ind w:firstLine="0" w:firstLineChars="0"/>
              <w:jc w:val="center"/>
              <w:rPr>
                <w:rFonts w:ascii="宋体" w:hAnsi="宋体" w:cs="宋体"/>
                <w:sz w:val="18"/>
                <w:szCs w:val="18"/>
              </w:rPr>
            </w:pPr>
          </w:p>
        </w:tc>
        <w:tc>
          <w:tcPr>
            <w:tcW w:w="1701" w:type="dxa"/>
            <w:tcBorders>
              <w:bottom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高程精度</w:t>
            </w:r>
          </w:p>
        </w:tc>
        <w:tc>
          <w:tcPr>
            <w:tcW w:w="992"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 xml:space="preserve">0.40 </w:t>
            </w:r>
          </w:p>
        </w:tc>
        <w:tc>
          <w:tcPr>
            <w:tcW w:w="3930" w:type="dxa"/>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检查高程中误差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vAlign w:val="center"/>
          </w:tcPr>
          <w:p>
            <w:pPr>
              <w:spacing w:line="240" w:lineRule="auto"/>
              <w:ind w:firstLine="0" w:firstLineChars="0"/>
              <w:jc w:val="center"/>
              <w:rPr>
                <w:rFonts w:ascii="宋体" w:hAnsi="宋体" w:cs="宋体"/>
                <w:sz w:val="18"/>
                <w:szCs w:val="18"/>
              </w:rPr>
            </w:pPr>
          </w:p>
        </w:tc>
        <w:tc>
          <w:tcPr>
            <w:tcW w:w="709" w:type="dxa"/>
            <w:vMerge w:val="continue"/>
            <w:vAlign w:val="center"/>
          </w:tcPr>
          <w:p>
            <w:pPr>
              <w:spacing w:line="240" w:lineRule="auto"/>
              <w:ind w:firstLine="0" w:firstLineChars="0"/>
              <w:jc w:val="center"/>
              <w:rPr>
                <w:rFonts w:ascii="宋体" w:hAnsi="宋体" w:cs="宋体"/>
                <w:sz w:val="18"/>
                <w:szCs w:val="18"/>
              </w:rPr>
            </w:pPr>
          </w:p>
        </w:tc>
        <w:tc>
          <w:tcPr>
            <w:tcW w:w="1701" w:type="dxa"/>
            <w:tcBorders>
              <w:bottom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接边精度</w:t>
            </w:r>
          </w:p>
        </w:tc>
        <w:tc>
          <w:tcPr>
            <w:tcW w:w="992"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 xml:space="preserve">0.20 </w:t>
            </w:r>
          </w:p>
        </w:tc>
        <w:tc>
          <w:tcPr>
            <w:tcW w:w="3930" w:type="dxa"/>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检查不同区域网、不同生产单位、不同作业部门、不同生产单元间等几何接边的正确性、属性接边的一致性</w:t>
            </w:r>
          </w:p>
        </w:tc>
      </w:tr>
    </w:tbl>
    <w:p/>
    <w:p>
      <w:pPr>
        <w:pStyle w:val="172"/>
        <w:spacing w:before="156" w:after="156"/>
        <w:rPr>
          <w:rFonts w:hint="default" w:ascii="宋体" w:hAnsi="宋体" w:eastAsia="宋体" w:cs="宋体"/>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2</w:t>
      </w:r>
      <w:r>
        <w:rPr>
          <w:rFonts w:hint="eastAsia" w:ascii="Times New Roman" w:hAnsi="Times New Roman" w:eastAsia="黑体" w:cs="Times New Roman"/>
          <w:color w:val="auto"/>
          <w:kern w:val="0"/>
          <w:sz w:val="21"/>
          <w:szCs w:val="20"/>
          <w:highlight w:val="none"/>
          <w:lang w:val="en-US" w:eastAsia="zh-CN" w:bidi="ar-SA"/>
        </w:rPr>
        <w:t xml:space="preserve"> 二维基础地理实体数据成果质量元素及权重表</w:t>
      </w:r>
      <w:r>
        <w:rPr>
          <w:rFonts w:hint="eastAsia" w:ascii="宋体" w:hAnsi="宋体" w:eastAsia="宋体" w:cs="宋体"/>
          <w:color w:val="auto"/>
          <w:kern w:val="0"/>
          <w:sz w:val="21"/>
          <w:szCs w:val="20"/>
          <w:highlight w:val="none"/>
          <w:lang w:val="en-US" w:eastAsia="zh-CN" w:bidi="ar-SA"/>
        </w:rPr>
        <w:t>(续)</w:t>
      </w:r>
    </w:p>
    <w:tbl>
      <w:tblPr>
        <w:tblStyle w:val="42"/>
        <w:tblW w:w="84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9"/>
        <w:gridCol w:w="709"/>
        <w:gridCol w:w="1701"/>
        <w:gridCol w:w="992"/>
        <w:gridCol w:w="39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blHeader/>
          <w:jc w:val="center"/>
        </w:trPr>
        <w:tc>
          <w:tcPr>
            <w:tcW w:w="1129" w:type="dxa"/>
            <w:tcBorders>
              <w:bottom w:val="single" w:color="auto" w:sz="4" w:space="0"/>
            </w:tcBorders>
            <w:noWrap w:val="0"/>
            <w:vAlign w:val="center"/>
          </w:tcPr>
          <w:p>
            <w:pPr>
              <w:spacing w:line="240" w:lineRule="auto"/>
              <w:ind w:firstLine="0" w:firstLineChars="0"/>
              <w:jc w:val="both"/>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质量元素</w:t>
            </w:r>
          </w:p>
        </w:tc>
        <w:tc>
          <w:tcPr>
            <w:tcW w:w="709"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权</w:t>
            </w: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质量子元素</w:t>
            </w:r>
          </w:p>
        </w:tc>
        <w:tc>
          <w:tcPr>
            <w:tcW w:w="992" w:type="dxa"/>
            <w:tcBorders>
              <w:bottom w:val="single" w:color="000000" w:sz="4" w:space="0"/>
            </w:tcBorders>
            <w:noWrap w:val="0"/>
            <w:vAlign w:val="center"/>
          </w:tcPr>
          <w:p>
            <w:pPr>
              <w:spacing w:line="240" w:lineRule="auto"/>
              <w:ind w:firstLine="0" w:firstLineChars="0"/>
              <w:jc w:val="center"/>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权</w:t>
            </w:r>
          </w:p>
        </w:tc>
        <w:tc>
          <w:tcPr>
            <w:tcW w:w="3930" w:type="dxa"/>
            <w:tcBorders>
              <w:bottom w:val="single" w:color="000000" w:sz="4" w:space="0"/>
            </w:tcBorders>
            <w:noWrap w:val="0"/>
            <w:vAlign w:val="center"/>
          </w:tcPr>
          <w:p>
            <w:pPr>
              <w:spacing w:line="240" w:lineRule="auto"/>
              <w:ind w:firstLine="0" w:firstLineChars="0"/>
              <w:jc w:val="center"/>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检查项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完整性</w:t>
            </w:r>
          </w:p>
        </w:tc>
        <w:tc>
          <w:tcPr>
            <w:tcW w:w="709" w:type="dxa"/>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0.20</w:t>
            </w:r>
          </w:p>
        </w:tc>
        <w:tc>
          <w:tcPr>
            <w:tcW w:w="1701" w:type="dxa"/>
            <w:tcBorders>
              <w:bottom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实体多余、遗漏</w:t>
            </w:r>
          </w:p>
        </w:tc>
        <w:tc>
          <w:tcPr>
            <w:tcW w:w="992"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0.90</w:t>
            </w:r>
          </w:p>
        </w:tc>
        <w:tc>
          <w:tcPr>
            <w:tcW w:w="3930" w:type="dxa"/>
            <w:vAlign w:val="center"/>
          </w:tcPr>
          <w:p>
            <w:pPr>
              <w:pStyle w:val="2"/>
              <w:spacing w:line="240" w:lineRule="auto"/>
              <w:ind w:firstLine="0" w:firstLineChars="0"/>
              <w:rPr>
                <w:rFonts w:ascii="宋体" w:hAnsi="宋体" w:cs="宋体"/>
              </w:rPr>
            </w:pPr>
            <w:r>
              <w:rPr>
                <w:rFonts w:hint="eastAsia" w:ascii="宋体" w:hAnsi="宋体" w:cs="宋体"/>
              </w:rPr>
              <w:t>1.检查实体多余、遗漏</w:t>
            </w:r>
          </w:p>
          <w:p>
            <w:pPr>
              <w:pStyle w:val="2"/>
              <w:spacing w:line="240" w:lineRule="auto"/>
              <w:ind w:firstLine="0" w:firstLineChars="0"/>
              <w:rPr>
                <w:rFonts w:ascii="宋体" w:hAnsi="宋体" w:cs="宋体"/>
              </w:rPr>
            </w:pPr>
            <w:r>
              <w:rPr>
                <w:rFonts w:hint="eastAsia" w:ascii="宋体" w:hAnsi="宋体" w:cs="宋体"/>
              </w:rPr>
              <w:t>2.检查实体不同类型图元多余、遗漏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vAlign w:val="center"/>
          </w:tcPr>
          <w:p>
            <w:pPr>
              <w:spacing w:line="240" w:lineRule="auto"/>
              <w:ind w:firstLine="0" w:firstLineChars="0"/>
              <w:jc w:val="center"/>
              <w:rPr>
                <w:rFonts w:ascii="宋体" w:hAnsi="宋体" w:cs="宋体"/>
                <w:sz w:val="18"/>
                <w:szCs w:val="18"/>
              </w:rPr>
            </w:pPr>
          </w:p>
        </w:tc>
        <w:tc>
          <w:tcPr>
            <w:tcW w:w="709" w:type="dxa"/>
            <w:vMerge w:val="continue"/>
            <w:vAlign w:val="center"/>
          </w:tcPr>
          <w:p>
            <w:pPr>
              <w:spacing w:line="240" w:lineRule="auto"/>
              <w:ind w:firstLine="0" w:firstLineChars="0"/>
              <w:jc w:val="center"/>
              <w:rPr>
                <w:rFonts w:ascii="宋体" w:hAnsi="宋体" w:cs="宋体"/>
                <w:sz w:val="18"/>
                <w:szCs w:val="18"/>
              </w:rPr>
            </w:pPr>
          </w:p>
        </w:tc>
        <w:tc>
          <w:tcPr>
            <w:tcW w:w="1701" w:type="dxa"/>
            <w:tcBorders>
              <w:bottom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制图辅助</w:t>
            </w:r>
          </w:p>
          <w:p>
            <w:pPr>
              <w:spacing w:line="240" w:lineRule="auto"/>
              <w:ind w:firstLine="0" w:firstLineChars="0"/>
              <w:jc w:val="center"/>
              <w:rPr>
                <w:rFonts w:ascii="宋体" w:hAnsi="宋体" w:cs="宋体"/>
                <w:sz w:val="18"/>
                <w:szCs w:val="18"/>
              </w:rPr>
            </w:pPr>
            <w:r>
              <w:rPr>
                <w:rFonts w:hint="eastAsia" w:ascii="宋体" w:hAnsi="宋体" w:cs="宋体"/>
                <w:sz w:val="18"/>
                <w:szCs w:val="18"/>
              </w:rPr>
              <w:t>要素多余、遗漏</w:t>
            </w:r>
          </w:p>
        </w:tc>
        <w:tc>
          <w:tcPr>
            <w:tcW w:w="992"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0.10</w:t>
            </w:r>
          </w:p>
        </w:tc>
        <w:tc>
          <w:tcPr>
            <w:tcW w:w="3930" w:type="dxa"/>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检查经转换生产的制图辅助要素多余、遗漏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表征质量</w:t>
            </w:r>
          </w:p>
        </w:tc>
        <w:tc>
          <w:tcPr>
            <w:tcW w:w="709"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0.20</w:t>
            </w:r>
          </w:p>
        </w:tc>
        <w:tc>
          <w:tcPr>
            <w:tcW w:w="1701" w:type="dxa"/>
            <w:tcBorders>
              <w:bottom w:val="single" w:color="auto" w:sz="4" w:space="0"/>
            </w:tcBorders>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点线面图元表达</w:t>
            </w:r>
          </w:p>
        </w:tc>
        <w:tc>
          <w:tcPr>
            <w:tcW w:w="992"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1.00</w:t>
            </w:r>
          </w:p>
        </w:tc>
        <w:tc>
          <w:tcPr>
            <w:tcW w:w="3930" w:type="dxa"/>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1.检查图元几何类型的正确性</w:t>
            </w:r>
          </w:p>
          <w:p>
            <w:pPr>
              <w:pStyle w:val="2"/>
              <w:spacing w:line="240" w:lineRule="auto"/>
              <w:ind w:firstLine="0" w:firstLineChars="0"/>
              <w:rPr>
                <w:rFonts w:ascii="宋体" w:hAnsi="宋体" w:cs="宋体"/>
              </w:rPr>
            </w:pPr>
            <w:r>
              <w:rPr>
                <w:rFonts w:hint="eastAsia" w:ascii="宋体" w:hAnsi="宋体" w:cs="宋体"/>
              </w:rPr>
              <w:t>2.检查图元几何表达精细度</w:t>
            </w:r>
          </w:p>
          <w:p>
            <w:pPr>
              <w:spacing w:line="240" w:lineRule="auto"/>
              <w:ind w:firstLine="0" w:firstLineChars="0"/>
              <w:rPr>
                <w:rFonts w:ascii="宋体" w:hAnsi="宋体" w:cs="宋体"/>
                <w:sz w:val="18"/>
                <w:szCs w:val="18"/>
              </w:rPr>
            </w:pPr>
            <w:r>
              <w:rPr>
                <w:rFonts w:hint="eastAsia" w:ascii="宋体" w:hAnsi="宋体" w:cs="宋体"/>
                <w:sz w:val="18"/>
                <w:szCs w:val="18"/>
              </w:rPr>
              <w:t>3.检查图元几何异常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属性精度</w:t>
            </w:r>
          </w:p>
        </w:tc>
        <w:tc>
          <w:tcPr>
            <w:tcW w:w="709" w:type="dxa"/>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0.20</w:t>
            </w:r>
          </w:p>
        </w:tc>
        <w:tc>
          <w:tcPr>
            <w:tcW w:w="1701" w:type="dxa"/>
            <w:tcBorders>
              <w:bottom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空间身份编码</w:t>
            </w:r>
          </w:p>
          <w:p>
            <w:pPr>
              <w:spacing w:line="240" w:lineRule="auto"/>
              <w:ind w:firstLine="0" w:firstLineChars="0"/>
              <w:jc w:val="center"/>
              <w:rPr>
                <w:rFonts w:ascii="宋体" w:hAnsi="宋体" w:cs="宋体"/>
                <w:sz w:val="18"/>
                <w:szCs w:val="18"/>
              </w:rPr>
            </w:pPr>
            <w:r>
              <w:rPr>
                <w:rFonts w:hint="eastAsia" w:ascii="宋体" w:hAnsi="宋体" w:cs="宋体"/>
                <w:sz w:val="18"/>
                <w:szCs w:val="18"/>
              </w:rPr>
              <w:t>正确性</w:t>
            </w:r>
          </w:p>
        </w:tc>
        <w:tc>
          <w:tcPr>
            <w:tcW w:w="992"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0.30</w:t>
            </w:r>
          </w:p>
        </w:tc>
        <w:tc>
          <w:tcPr>
            <w:tcW w:w="3930" w:type="dxa"/>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检查空间身份编码的唯一性、正确性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vAlign w:val="center"/>
          </w:tcPr>
          <w:p>
            <w:pPr>
              <w:spacing w:line="240" w:lineRule="auto"/>
              <w:ind w:firstLine="0" w:firstLineChars="0"/>
              <w:jc w:val="center"/>
              <w:rPr>
                <w:rFonts w:ascii="宋体" w:hAnsi="宋体" w:cs="宋体"/>
                <w:sz w:val="18"/>
                <w:szCs w:val="18"/>
              </w:rPr>
            </w:pPr>
          </w:p>
        </w:tc>
        <w:tc>
          <w:tcPr>
            <w:tcW w:w="709" w:type="dxa"/>
            <w:vMerge w:val="continue"/>
            <w:vAlign w:val="center"/>
          </w:tcPr>
          <w:p>
            <w:pPr>
              <w:spacing w:line="240" w:lineRule="auto"/>
              <w:ind w:firstLine="0" w:firstLineChars="0"/>
              <w:jc w:val="center"/>
              <w:rPr>
                <w:rFonts w:ascii="宋体" w:hAnsi="宋体" w:cs="宋体"/>
                <w:sz w:val="18"/>
                <w:szCs w:val="18"/>
              </w:rPr>
            </w:pPr>
          </w:p>
        </w:tc>
        <w:tc>
          <w:tcPr>
            <w:tcW w:w="1701" w:type="dxa"/>
            <w:tcBorders>
              <w:bottom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分类正确性</w:t>
            </w:r>
          </w:p>
        </w:tc>
        <w:tc>
          <w:tcPr>
            <w:tcW w:w="992" w:type="dxa"/>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0.30</w:t>
            </w:r>
          </w:p>
        </w:tc>
        <w:tc>
          <w:tcPr>
            <w:tcW w:w="3930" w:type="dxa"/>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检查分类代码的正确性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70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color w:val="auto"/>
                <w:sz w:val="18"/>
                <w:szCs w:val="18"/>
                <w:lang w:val="en-US" w:eastAsia="zh-CN"/>
              </w:rPr>
              <w:t>其他</w:t>
            </w:r>
            <w:r>
              <w:rPr>
                <w:rFonts w:hint="eastAsia" w:ascii="宋体" w:hAnsi="宋体" w:eastAsia="宋体" w:cs="宋体"/>
                <w:sz w:val="18"/>
                <w:szCs w:val="18"/>
                <w:highlight w:val="none"/>
              </w:rPr>
              <w:t>属性正确性</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0.40</w:t>
            </w:r>
          </w:p>
        </w:tc>
        <w:tc>
          <w:tcPr>
            <w:tcW w:w="3930" w:type="dxa"/>
            <w:noWrap w:val="0"/>
            <w:vAlign w:val="center"/>
          </w:tcPr>
          <w:p>
            <w:pPr>
              <w:pStyle w:val="2"/>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1.检查实体其他基本属性值的正确性</w:t>
            </w:r>
          </w:p>
          <w:p>
            <w:pPr>
              <w:pStyle w:val="2"/>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2.检查实体扩展属性的正确性</w:t>
            </w:r>
          </w:p>
          <w:p>
            <w:pPr>
              <w:pStyle w:val="2"/>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3.检查不同区域网、不同生产单位、不同作业部门、不同生产单元间等属性接边的正确性</w:t>
            </w:r>
          </w:p>
          <w:p>
            <w:pPr>
              <w:pStyle w:val="2"/>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4.检查经转换生产的制图辅助要素属性的正确性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restart"/>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color w:val="auto"/>
                <w:sz w:val="18"/>
                <w:szCs w:val="18"/>
                <w:lang w:val="en-US" w:eastAsia="zh-CN"/>
              </w:rPr>
              <w:t>语义</w:t>
            </w:r>
            <w:r>
              <w:rPr>
                <w:rFonts w:hint="eastAsia" w:ascii="宋体" w:hAnsi="宋体" w:eastAsia="宋体" w:cs="宋体"/>
                <w:sz w:val="18"/>
                <w:szCs w:val="18"/>
                <w:highlight w:val="none"/>
              </w:rPr>
              <w:t>关系质量</w:t>
            </w:r>
          </w:p>
        </w:tc>
        <w:tc>
          <w:tcPr>
            <w:tcW w:w="709" w:type="dxa"/>
            <w:vMerge w:val="restart"/>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0.10</w:t>
            </w: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空间关系</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lang w:val="en-US"/>
              </w:rPr>
            </w:pPr>
            <w:r>
              <w:rPr>
                <w:rFonts w:hint="eastAsia" w:ascii="宋体" w:hAnsi="宋体" w:eastAsia="宋体" w:cs="宋体"/>
                <w:sz w:val="18"/>
                <w:szCs w:val="18"/>
                <w:highlight w:val="none"/>
              </w:rPr>
              <w:t>0.</w:t>
            </w:r>
            <w:r>
              <w:rPr>
                <w:rFonts w:hint="eastAsia" w:ascii="宋体" w:hAnsi="宋体" w:eastAsia="宋体" w:cs="宋体"/>
                <w:sz w:val="18"/>
                <w:szCs w:val="18"/>
                <w:highlight w:val="none"/>
                <w:lang w:val="en-US"/>
              </w:rPr>
              <w:t>25</w:t>
            </w:r>
          </w:p>
        </w:tc>
        <w:tc>
          <w:tcPr>
            <w:tcW w:w="3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检查实体</w:t>
            </w:r>
            <w:r>
              <w:rPr>
                <w:rFonts w:hint="eastAsia" w:ascii="宋体" w:hAnsi="宋体" w:eastAsia="宋体" w:cs="宋体"/>
                <w:sz w:val="18"/>
                <w:szCs w:val="18"/>
                <w:highlight w:val="none"/>
                <w:lang w:val="en-US" w:eastAsia="zh-CN"/>
              </w:rPr>
              <w:t>空间</w:t>
            </w:r>
            <w:r>
              <w:rPr>
                <w:rFonts w:hint="eastAsia" w:ascii="宋体" w:hAnsi="宋体" w:eastAsia="宋体" w:cs="宋体"/>
                <w:sz w:val="18"/>
                <w:szCs w:val="18"/>
                <w:highlight w:val="none"/>
              </w:rPr>
              <w:t>关系的正确性</w:t>
            </w:r>
            <w:r>
              <w:rPr>
                <w:rFonts w:hint="eastAsia" w:ascii="宋体" w:hAnsi="宋体" w:cs="宋体"/>
                <w:sz w:val="18"/>
                <w:szCs w:val="18"/>
                <w:highlight w:val="none"/>
                <w:lang w:eastAsia="zh-CN"/>
              </w:rPr>
              <w:t>、</w:t>
            </w:r>
            <w:r>
              <w:rPr>
                <w:rFonts w:hint="eastAsia" w:ascii="宋体" w:hAnsi="宋体" w:eastAsia="宋体" w:cs="宋体"/>
                <w:color w:val="auto"/>
                <w:sz w:val="18"/>
                <w:szCs w:val="18"/>
                <w:lang w:val="en-US" w:eastAsia="zh-CN"/>
              </w:rPr>
              <w:t>完整性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70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lang w:val="en-US" w:eastAsia="zh-CN"/>
              </w:rPr>
              <w:t>类</w:t>
            </w:r>
            <w:r>
              <w:rPr>
                <w:rFonts w:hint="eastAsia" w:ascii="宋体" w:hAnsi="宋体" w:eastAsia="宋体" w:cs="宋体"/>
                <w:sz w:val="18"/>
                <w:szCs w:val="18"/>
                <w:highlight w:val="none"/>
              </w:rPr>
              <w:t>属关系</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lang w:val="en-US"/>
              </w:rPr>
            </w:pPr>
            <w:r>
              <w:rPr>
                <w:rFonts w:hint="eastAsia" w:ascii="宋体" w:hAnsi="宋体" w:eastAsia="宋体" w:cs="宋体"/>
                <w:sz w:val="18"/>
                <w:szCs w:val="18"/>
                <w:highlight w:val="none"/>
              </w:rPr>
              <w:t>0.</w:t>
            </w:r>
            <w:r>
              <w:rPr>
                <w:rFonts w:hint="eastAsia" w:ascii="宋体" w:hAnsi="宋体" w:eastAsia="宋体" w:cs="宋体"/>
                <w:sz w:val="18"/>
                <w:szCs w:val="18"/>
                <w:highlight w:val="none"/>
                <w:lang w:val="en-US"/>
              </w:rPr>
              <w:t>25</w:t>
            </w:r>
          </w:p>
        </w:tc>
        <w:tc>
          <w:tcPr>
            <w:tcW w:w="3930" w:type="dxa"/>
            <w:noWrap w:val="0"/>
            <w:vAlign w:val="center"/>
          </w:tcPr>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检查实体类属关系的正确性</w:t>
            </w:r>
            <w:r>
              <w:rPr>
                <w:rFonts w:hint="eastAsia" w:ascii="宋体" w:hAnsi="宋体" w:cs="宋体"/>
                <w:sz w:val="18"/>
                <w:szCs w:val="18"/>
                <w:highlight w:val="none"/>
                <w:lang w:eastAsia="zh-CN"/>
              </w:rPr>
              <w:t>、</w:t>
            </w:r>
            <w:r>
              <w:rPr>
                <w:rFonts w:hint="eastAsia" w:ascii="宋体" w:hAnsi="宋体" w:eastAsia="宋体" w:cs="宋体"/>
                <w:color w:val="auto"/>
                <w:sz w:val="18"/>
                <w:szCs w:val="18"/>
                <w:lang w:val="en-US" w:eastAsia="zh-CN"/>
              </w:rPr>
              <w:t>完整性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70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kern w:val="2"/>
                <w:sz w:val="18"/>
                <w:szCs w:val="18"/>
                <w:highlight w:val="none"/>
                <w:lang w:val="en-US" w:eastAsia="zh-CN" w:bidi="ar-SA"/>
              </w:rPr>
            </w:pPr>
            <w:r>
              <w:rPr>
                <w:rFonts w:hint="eastAsia" w:ascii="宋体" w:hAnsi="宋体" w:eastAsia="宋体" w:cs="宋体"/>
                <w:sz w:val="18"/>
                <w:szCs w:val="18"/>
                <w:highlight w:val="none"/>
              </w:rPr>
              <w:t>时间</w:t>
            </w:r>
            <w:r>
              <w:rPr>
                <w:rFonts w:hint="eastAsia" w:ascii="宋体" w:hAnsi="宋体" w:eastAsia="宋体" w:cs="宋体"/>
                <w:sz w:val="18"/>
                <w:szCs w:val="18"/>
                <w:highlight w:val="none"/>
                <w:lang w:val="en-US" w:eastAsia="zh-CN"/>
              </w:rPr>
              <w:t>关联</w:t>
            </w:r>
            <w:r>
              <w:rPr>
                <w:rFonts w:hint="eastAsia" w:ascii="宋体" w:hAnsi="宋体" w:eastAsia="宋体" w:cs="宋体"/>
                <w:sz w:val="18"/>
                <w:szCs w:val="18"/>
                <w:highlight w:val="none"/>
              </w:rPr>
              <w:t>关系</w:t>
            </w:r>
          </w:p>
        </w:tc>
        <w:tc>
          <w:tcPr>
            <w:tcW w:w="992" w:type="dxa"/>
            <w:noWrap w:val="0"/>
            <w:vAlign w:val="center"/>
          </w:tcPr>
          <w:p>
            <w:pPr>
              <w:spacing w:line="240" w:lineRule="auto"/>
              <w:ind w:firstLine="0" w:firstLineChars="0"/>
              <w:jc w:val="center"/>
              <w:rPr>
                <w:rFonts w:hint="eastAsia" w:ascii="宋体" w:hAnsi="宋体" w:eastAsia="宋体" w:cs="宋体"/>
                <w:kern w:val="2"/>
                <w:sz w:val="18"/>
                <w:szCs w:val="18"/>
                <w:highlight w:val="none"/>
                <w:lang w:val="en-US" w:eastAsia="zh-CN" w:bidi="ar-SA"/>
              </w:rPr>
            </w:pPr>
            <w:r>
              <w:rPr>
                <w:rFonts w:hint="eastAsia" w:ascii="宋体" w:hAnsi="宋体" w:eastAsia="宋体" w:cs="宋体"/>
                <w:sz w:val="18"/>
                <w:szCs w:val="18"/>
                <w:highlight w:val="none"/>
              </w:rPr>
              <w:t>0.2</w:t>
            </w:r>
            <w:r>
              <w:rPr>
                <w:rFonts w:hint="eastAsia" w:ascii="宋体" w:hAnsi="宋体" w:eastAsia="宋体" w:cs="宋体"/>
                <w:sz w:val="18"/>
                <w:szCs w:val="18"/>
                <w:highlight w:val="none"/>
                <w:lang w:val="en-US"/>
              </w:rPr>
              <w:t>5</w:t>
            </w:r>
          </w:p>
        </w:tc>
        <w:tc>
          <w:tcPr>
            <w:tcW w:w="3930" w:type="dxa"/>
            <w:noWrap w:val="0"/>
            <w:vAlign w:val="center"/>
          </w:tcPr>
          <w:p>
            <w:pPr>
              <w:spacing w:line="240" w:lineRule="auto"/>
              <w:ind w:firstLine="0" w:firstLineChars="0"/>
              <w:rPr>
                <w:rFonts w:hint="eastAsia" w:ascii="宋体" w:hAnsi="宋体" w:eastAsia="宋体" w:cs="宋体"/>
                <w:kern w:val="2"/>
                <w:sz w:val="18"/>
                <w:szCs w:val="18"/>
                <w:highlight w:val="none"/>
                <w:lang w:val="en-US" w:eastAsia="zh-CN" w:bidi="ar-SA"/>
              </w:rPr>
            </w:pPr>
            <w:r>
              <w:rPr>
                <w:rFonts w:hint="eastAsia" w:ascii="宋体" w:hAnsi="宋体" w:eastAsia="宋体" w:cs="宋体"/>
                <w:sz w:val="18"/>
                <w:szCs w:val="18"/>
                <w:highlight w:val="none"/>
              </w:rPr>
              <w:t>检查实体</w:t>
            </w:r>
            <w:r>
              <w:rPr>
                <w:rFonts w:hint="eastAsia" w:ascii="宋体" w:hAnsi="宋体" w:eastAsia="宋体" w:cs="宋体"/>
                <w:sz w:val="18"/>
                <w:szCs w:val="18"/>
                <w:highlight w:val="none"/>
                <w:lang w:val="en-US" w:eastAsia="zh-CN"/>
              </w:rPr>
              <w:t>时间关联</w:t>
            </w:r>
            <w:r>
              <w:rPr>
                <w:rFonts w:hint="eastAsia" w:ascii="宋体" w:hAnsi="宋体" w:eastAsia="宋体" w:cs="宋体"/>
                <w:sz w:val="18"/>
                <w:szCs w:val="18"/>
                <w:highlight w:val="none"/>
              </w:rPr>
              <w:t>关系的正确性</w:t>
            </w:r>
            <w:r>
              <w:rPr>
                <w:rFonts w:hint="eastAsia" w:ascii="宋体" w:hAnsi="宋体" w:cs="宋体"/>
                <w:sz w:val="18"/>
                <w:szCs w:val="18"/>
                <w:highlight w:val="none"/>
                <w:lang w:eastAsia="zh-CN"/>
              </w:rPr>
              <w:t>、</w:t>
            </w:r>
            <w:r>
              <w:rPr>
                <w:rFonts w:hint="eastAsia" w:ascii="宋体" w:hAnsi="宋体" w:eastAsia="宋体" w:cs="宋体"/>
                <w:color w:val="auto"/>
                <w:sz w:val="18"/>
                <w:szCs w:val="18"/>
                <w:lang w:val="en-US" w:eastAsia="zh-CN"/>
              </w:rPr>
              <w:t>完整性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bookmarkStart w:id="295" w:name="OLE_LINK9" w:colFirst="2" w:colLast="4"/>
          </w:p>
        </w:tc>
        <w:tc>
          <w:tcPr>
            <w:tcW w:w="70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lang w:val="en-US" w:eastAsia="zh-CN"/>
              </w:rPr>
              <w:t>几何构成</w:t>
            </w:r>
            <w:r>
              <w:rPr>
                <w:rFonts w:hint="eastAsia" w:ascii="宋体" w:hAnsi="宋体" w:eastAsia="宋体" w:cs="宋体"/>
                <w:sz w:val="18"/>
                <w:szCs w:val="18"/>
                <w:highlight w:val="none"/>
              </w:rPr>
              <w:t>关系</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0.2</w:t>
            </w:r>
            <w:r>
              <w:rPr>
                <w:rFonts w:hint="eastAsia" w:ascii="宋体" w:hAnsi="宋体" w:eastAsia="宋体" w:cs="宋体"/>
                <w:sz w:val="18"/>
                <w:szCs w:val="18"/>
                <w:highlight w:val="none"/>
                <w:lang w:val="en-US"/>
              </w:rPr>
              <w:t>5</w:t>
            </w:r>
          </w:p>
        </w:tc>
        <w:tc>
          <w:tcPr>
            <w:tcW w:w="3930" w:type="dxa"/>
            <w:noWrap w:val="0"/>
            <w:vAlign w:val="center"/>
          </w:tcPr>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检查实体</w:t>
            </w:r>
            <w:r>
              <w:rPr>
                <w:rFonts w:hint="eastAsia" w:ascii="宋体" w:hAnsi="宋体" w:eastAsia="宋体" w:cs="宋体"/>
                <w:sz w:val="18"/>
                <w:szCs w:val="18"/>
                <w:highlight w:val="none"/>
                <w:lang w:val="en-US" w:eastAsia="zh-CN"/>
              </w:rPr>
              <w:t>几何构成</w:t>
            </w:r>
            <w:r>
              <w:rPr>
                <w:rFonts w:hint="eastAsia" w:ascii="宋体" w:hAnsi="宋体" w:eastAsia="宋体" w:cs="宋体"/>
                <w:sz w:val="18"/>
                <w:szCs w:val="18"/>
                <w:highlight w:val="none"/>
              </w:rPr>
              <w:t>关系的正确性</w:t>
            </w:r>
            <w:r>
              <w:rPr>
                <w:rFonts w:hint="eastAsia" w:ascii="宋体" w:hAnsi="宋体" w:cs="宋体"/>
                <w:sz w:val="18"/>
                <w:szCs w:val="18"/>
                <w:highlight w:val="none"/>
                <w:lang w:eastAsia="zh-CN"/>
              </w:rPr>
              <w:t>、</w:t>
            </w:r>
            <w:r>
              <w:rPr>
                <w:rFonts w:hint="eastAsia" w:ascii="宋体" w:hAnsi="宋体" w:eastAsia="宋体" w:cs="宋体"/>
                <w:color w:val="auto"/>
                <w:sz w:val="18"/>
                <w:szCs w:val="18"/>
                <w:lang w:val="en-US" w:eastAsia="zh-CN"/>
              </w:rPr>
              <w:t>完整性</w:t>
            </w:r>
          </w:p>
        </w:tc>
      </w:tr>
      <w:bookmarkEnd w:id="295"/>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restart"/>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逻辑一致性</w:t>
            </w:r>
          </w:p>
        </w:tc>
        <w:tc>
          <w:tcPr>
            <w:tcW w:w="709" w:type="dxa"/>
            <w:vMerge w:val="restart"/>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0.10</w:t>
            </w: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拓扑一致性</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0.40</w:t>
            </w:r>
          </w:p>
        </w:tc>
        <w:tc>
          <w:tcPr>
            <w:tcW w:w="3930" w:type="dxa"/>
            <w:noWrap w:val="0"/>
            <w:vAlign w:val="center"/>
          </w:tcPr>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检查实体数据拓扑关系的正确性</w:t>
            </w:r>
            <w:r>
              <w:rPr>
                <w:rFonts w:hint="eastAsia" w:ascii="宋体" w:hAnsi="宋体" w:cs="宋体"/>
                <w:sz w:val="18"/>
                <w:szCs w:val="18"/>
                <w:highlight w:val="none"/>
                <w:lang w:eastAsia="zh-CN"/>
              </w:rPr>
              <w:t>、</w:t>
            </w:r>
            <w:r>
              <w:rPr>
                <w:rFonts w:hint="eastAsia" w:ascii="宋体" w:hAnsi="宋体" w:eastAsia="宋体" w:cs="宋体"/>
                <w:color w:val="auto"/>
                <w:sz w:val="18"/>
                <w:szCs w:val="18"/>
                <w:lang w:val="en-US" w:eastAsia="zh-CN"/>
              </w:rPr>
              <w:t>完整性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70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位置关系一致性</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w:t>
            </w:r>
            <w:r>
              <w:rPr>
                <w:rFonts w:hint="eastAsia" w:ascii="宋体" w:hAnsi="宋体" w:eastAsia="宋体" w:cs="宋体"/>
                <w:sz w:val="18"/>
                <w:szCs w:val="18"/>
                <w:highlight w:val="none"/>
                <w:lang w:val="en-US"/>
              </w:rPr>
              <w:t>3</w:t>
            </w:r>
            <w:r>
              <w:rPr>
                <w:rFonts w:hint="eastAsia" w:ascii="宋体" w:hAnsi="宋体" w:eastAsia="宋体" w:cs="宋体"/>
                <w:sz w:val="18"/>
                <w:szCs w:val="18"/>
                <w:highlight w:val="none"/>
              </w:rPr>
              <w:t>0</w:t>
            </w:r>
          </w:p>
        </w:tc>
        <w:tc>
          <w:tcPr>
            <w:tcW w:w="3930" w:type="dxa"/>
            <w:noWrap w:val="0"/>
            <w:vAlign w:val="center"/>
          </w:tcPr>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1.检查同一实体不同类型图元位置关系的一致性</w:t>
            </w:r>
          </w:p>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2.检查不同实体间相对位置关系的一致性、正确性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70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属性一致性</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w:t>
            </w:r>
            <w:r>
              <w:rPr>
                <w:rFonts w:hint="eastAsia" w:ascii="宋体" w:hAnsi="宋体" w:eastAsia="宋体" w:cs="宋体"/>
                <w:sz w:val="18"/>
                <w:szCs w:val="18"/>
                <w:highlight w:val="none"/>
                <w:lang w:val="en-US"/>
              </w:rPr>
              <w:t>3</w:t>
            </w:r>
            <w:r>
              <w:rPr>
                <w:rFonts w:hint="eastAsia" w:ascii="宋体" w:hAnsi="宋体" w:eastAsia="宋体" w:cs="宋体"/>
                <w:sz w:val="18"/>
                <w:szCs w:val="18"/>
                <w:highlight w:val="none"/>
              </w:rPr>
              <w:t>0</w:t>
            </w:r>
          </w:p>
        </w:tc>
        <w:tc>
          <w:tcPr>
            <w:tcW w:w="3930" w:type="dxa"/>
            <w:noWrap w:val="0"/>
            <w:vAlign w:val="center"/>
          </w:tcPr>
          <w:p>
            <w:pPr>
              <w:pStyle w:val="2"/>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1.检查同一实体不同类型图元属性值的一致性</w:t>
            </w:r>
          </w:p>
          <w:p>
            <w:pPr>
              <w:pStyle w:val="2"/>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2.检查不同实体间涉及同一属性的属性值一致性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restart"/>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数据组织与结构</w:t>
            </w:r>
          </w:p>
        </w:tc>
        <w:tc>
          <w:tcPr>
            <w:tcW w:w="709" w:type="dxa"/>
            <w:vMerge w:val="restart"/>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w:t>
            </w: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数据组织</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w:t>
            </w:r>
          </w:p>
        </w:tc>
        <w:tc>
          <w:tcPr>
            <w:tcW w:w="3930" w:type="dxa"/>
            <w:noWrap w:val="0"/>
            <w:vAlign w:val="center"/>
          </w:tcPr>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1.检查数据文件存储组织、数据文件格式、文件命名的符合性</w:t>
            </w:r>
          </w:p>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2.检查数据文件是否缺失、多余、数据无法读出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709" w:type="dxa"/>
            <w:vMerge w:val="continue"/>
            <w:noWrap w:val="0"/>
            <w:vAlign w:val="center"/>
          </w:tcPr>
          <w:p>
            <w:pPr>
              <w:spacing w:line="240" w:lineRule="auto"/>
              <w:ind w:firstLine="0" w:firstLineChars="0"/>
              <w:jc w:val="center"/>
              <w:rPr>
                <w:rFonts w:hint="eastAsia" w:ascii="宋体" w:hAnsi="宋体" w:eastAsia="宋体" w:cs="宋体"/>
                <w:sz w:val="18"/>
                <w:szCs w:val="18"/>
                <w:highlight w:val="none"/>
              </w:rPr>
            </w:pP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数据结构</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w:t>
            </w:r>
          </w:p>
        </w:tc>
        <w:tc>
          <w:tcPr>
            <w:tcW w:w="3930" w:type="dxa"/>
            <w:noWrap w:val="0"/>
            <w:vAlign w:val="center"/>
          </w:tcPr>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1.检查数据集（层）定义的符合性</w:t>
            </w:r>
          </w:p>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2.检查基本属性项定义（如名称、类型、长度、值域范围等）的符合性</w:t>
            </w:r>
          </w:p>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3.检查实体扩展属性项定义的符合性</w:t>
            </w:r>
          </w:p>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4.检查实体语义关系表项定义的符合性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restart"/>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资料质量</w:t>
            </w:r>
          </w:p>
        </w:tc>
        <w:tc>
          <w:tcPr>
            <w:tcW w:w="709" w:type="dxa"/>
            <w:vMerge w:val="restart"/>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0.05</w:t>
            </w:r>
          </w:p>
        </w:tc>
        <w:tc>
          <w:tcPr>
            <w:tcW w:w="170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元数据</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0.60</w:t>
            </w:r>
          </w:p>
        </w:tc>
        <w:tc>
          <w:tcPr>
            <w:tcW w:w="3930" w:type="dxa"/>
            <w:noWrap w:val="0"/>
            <w:vAlign w:val="center"/>
          </w:tcPr>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1.检查元数据文件、属性项正确性、完整性</w:t>
            </w:r>
          </w:p>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2.检查元数据内容的正确性、完整性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5" w:hRule="atLeast"/>
          <w:jc w:val="center"/>
        </w:trPr>
        <w:tc>
          <w:tcPr>
            <w:tcW w:w="1129" w:type="dxa"/>
            <w:vMerge w:val="continue"/>
            <w:noWrap w:val="0"/>
            <w:vAlign w:val="center"/>
          </w:tcPr>
          <w:p>
            <w:pPr>
              <w:spacing w:line="240" w:lineRule="auto"/>
              <w:ind w:firstLine="420"/>
              <w:jc w:val="center"/>
              <w:rPr>
                <w:rFonts w:hint="eastAsia" w:ascii="宋体" w:hAnsi="宋体" w:eastAsia="宋体" w:cs="宋体"/>
                <w:sz w:val="18"/>
                <w:szCs w:val="18"/>
                <w:highlight w:val="none"/>
              </w:rPr>
            </w:pPr>
          </w:p>
        </w:tc>
        <w:tc>
          <w:tcPr>
            <w:tcW w:w="709" w:type="dxa"/>
            <w:vMerge w:val="continue"/>
            <w:noWrap w:val="0"/>
            <w:vAlign w:val="center"/>
          </w:tcPr>
          <w:p>
            <w:pPr>
              <w:spacing w:line="240" w:lineRule="auto"/>
              <w:ind w:firstLine="420"/>
              <w:jc w:val="center"/>
              <w:rPr>
                <w:rFonts w:hint="eastAsia" w:ascii="宋体" w:hAnsi="宋体" w:eastAsia="宋体" w:cs="宋体"/>
                <w:sz w:val="18"/>
                <w:szCs w:val="18"/>
                <w:highlight w:val="none"/>
              </w:rPr>
            </w:pPr>
          </w:p>
        </w:tc>
        <w:tc>
          <w:tcPr>
            <w:tcW w:w="1701" w:type="dxa"/>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附属资料</w:t>
            </w:r>
          </w:p>
        </w:tc>
        <w:tc>
          <w:tcPr>
            <w:tcW w:w="992" w:type="dxa"/>
            <w:noWrap w:val="0"/>
            <w:vAlign w:val="center"/>
          </w:tcPr>
          <w:p>
            <w:pPr>
              <w:spacing w:line="24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0.40</w:t>
            </w:r>
          </w:p>
        </w:tc>
        <w:tc>
          <w:tcPr>
            <w:tcW w:w="3930" w:type="dxa"/>
            <w:noWrap w:val="0"/>
            <w:vAlign w:val="center"/>
          </w:tcPr>
          <w:p>
            <w:pPr>
              <w:spacing w:line="240" w:lineRule="auto"/>
              <w:ind w:firstLine="0" w:firstLineChars="0"/>
              <w:rPr>
                <w:rFonts w:hint="eastAsia" w:ascii="宋体" w:hAnsi="宋体" w:eastAsia="宋体" w:cs="宋体"/>
                <w:sz w:val="18"/>
                <w:szCs w:val="18"/>
                <w:highlight w:val="none"/>
              </w:rPr>
            </w:pPr>
            <w:r>
              <w:rPr>
                <w:rFonts w:hint="eastAsia" w:ascii="宋体" w:hAnsi="宋体" w:eastAsia="宋体" w:cs="宋体"/>
                <w:sz w:val="18"/>
                <w:szCs w:val="18"/>
                <w:highlight w:val="none"/>
              </w:rPr>
              <w:t>检查附属资料的完整性、齐全性、正确性</w:t>
            </w:r>
          </w:p>
        </w:tc>
      </w:tr>
    </w:tbl>
    <w:p>
      <w:pPr>
        <w:pStyle w:val="85"/>
        <w:ind w:firstLine="0" w:firstLineChars="0"/>
        <w:rPr>
          <w:rFonts w:ascii="Times New Roman"/>
        </w:rPr>
      </w:pPr>
    </w:p>
    <w:p>
      <w:pPr>
        <w:pStyle w:val="85"/>
        <w:ind w:firstLine="0" w:firstLineChars="0"/>
        <w:rPr>
          <w:rFonts w:ascii="Times New Roman"/>
        </w:rPr>
      </w:pPr>
    </w:p>
    <w:bookmarkEnd w:id="294"/>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rPr>
          <w:rFonts w:hint="eastAsia" w:hAnsi="黑体" w:cs="黑体"/>
        </w:rPr>
      </w:pPr>
      <w:bookmarkStart w:id="296" w:name="_Toc10386"/>
      <w:bookmarkStart w:id="297" w:name="_Toc5693"/>
      <w:bookmarkStart w:id="298" w:name="_Toc7782"/>
      <w:bookmarkStart w:id="299" w:name="_Toc16365"/>
      <w:bookmarkStart w:id="300" w:name="_Toc16428"/>
      <w:bookmarkStart w:id="301" w:name="_Toc18732"/>
      <w:bookmarkStart w:id="302" w:name="_Toc12159"/>
      <w:r>
        <w:rPr>
          <w:rFonts w:hint="eastAsia" w:cs="Times New Roman"/>
          <w:lang w:val="en-US" w:eastAsia="zh-CN"/>
        </w:rPr>
        <w:t>二维</w:t>
      </w:r>
      <w:r>
        <w:rPr>
          <w:rFonts w:hint="eastAsia"/>
        </w:rPr>
        <w:t>基础地理实体成果</w:t>
      </w:r>
      <w:r>
        <w:rPr>
          <w:rFonts w:hint="eastAsia" w:hAnsi="黑体" w:cs="黑体"/>
        </w:rPr>
        <w:t>质量错漏分类</w:t>
      </w:r>
      <w:bookmarkEnd w:id="296"/>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rPr>
        <w:t>二维基础地理实体成果质量错漏分类</w:t>
      </w:r>
      <w:r>
        <w:rPr>
          <w:rFonts w:hint="eastAsia"/>
          <w:lang w:val="en-US" w:eastAsia="zh-CN"/>
        </w:rPr>
        <w:t>应符合</w:t>
      </w:r>
      <w:r>
        <w:rPr>
          <w:rFonts w:hint="eastAsia"/>
        </w:rPr>
        <w:t>表</w:t>
      </w:r>
      <w:r>
        <w:rPr>
          <w:rFonts w:hint="eastAsia"/>
          <w:lang w:val="en-US" w:eastAsia="zh-CN"/>
        </w:rPr>
        <w:t>3的规定</w:t>
      </w:r>
      <w:r>
        <w:rPr>
          <w:rFonts w:hint="eastAsia"/>
        </w:rPr>
        <w:t>。</w:t>
      </w:r>
    </w:p>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3</w:t>
      </w:r>
      <w:r>
        <w:rPr>
          <w:rFonts w:hint="eastAsia" w:ascii="Times New Roman" w:hAnsi="Times New Roman" w:eastAsia="黑体" w:cs="Times New Roman"/>
          <w:color w:val="auto"/>
          <w:kern w:val="0"/>
          <w:sz w:val="21"/>
          <w:szCs w:val="20"/>
          <w:highlight w:val="none"/>
          <w:lang w:val="en-US" w:eastAsia="zh-CN" w:bidi="ar-SA"/>
        </w:rPr>
        <w:t xml:space="preserve"> 二维基础地理实体数据成果质量错漏分类表</w:t>
      </w:r>
    </w:p>
    <w:tbl>
      <w:tblPr>
        <w:tblStyle w:val="42"/>
        <w:tblW w:w="87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29"/>
        <w:gridCol w:w="1229"/>
        <w:gridCol w:w="1581"/>
        <w:gridCol w:w="1447"/>
        <w:gridCol w:w="1715"/>
        <w:gridCol w:w="15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blHeader/>
          <w:jc w:val="center"/>
        </w:trPr>
        <w:tc>
          <w:tcPr>
            <w:tcW w:w="1229"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b w:val="0"/>
                <w:bCs/>
                <w:sz w:val="18"/>
                <w:szCs w:val="18"/>
              </w:rPr>
            </w:pPr>
            <w:r>
              <w:rPr>
                <w:rFonts w:hint="eastAsia" w:ascii="宋体" w:hAnsi="宋体" w:eastAsia="宋体" w:cs="宋体"/>
                <w:b w:val="0"/>
                <w:bCs/>
                <w:sz w:val="18"/>
                <w:szCs w:val="18"/>
              </w:rPr>
              <w:t>质量元素</w:t>
            </w:r>
          </w:p>
        </w:tc>
        <w:tc>
          <w:tcPr>
            <w:tcW w:w="1229"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b w:val="0"/>
                <w:bCs/>
                <w:sz w:val="18"/>
                <w:szCs w:val="18"/>
              </w:rPr>
            </w:pPr>
            <w:r>
              <w:rPr>
                <w:rFonts w:hint="eastAsia" w:ascii="宋体" w:hAnsi="宋体" w:eastAsia="宋体" w:cs="宋体"/>
                <w:b w:val="0"/>
                <w:bCs/>
                <w:sz w:val="18"/>
                <w:szCs w:val="18"/>
              </w:rPr>
              <w:t>质量子元素</w:t>
            </w:r>
          </w:p>
        </w:tc>
        <w:tc>
          <w:tcPr>
            <w:tcW w:w="1581"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b w:val="0"/>
                <w:bCs/>
                <w:sz w:val="18"/>
                <w:szCs w:val="18"/>
              </w:rPr>
            </w:pPr>
            <w:r>
              <w:rPr>
                <w:rFonts w:hint="eastAsia" w:ascii="宋体" w:hAnsi="宋体" w:eastAsia="宋体" w:cs="宋体"/>
                <w:b w:val="0"/>
                <w:bCs/>
                <w:sz w:val="18"/>
                <w:szCs w:val="18"/>
              </w:rPr>
              <w:t>A类</w:t>
            </w:r>
          </w:p>
        </w:tc>
        <w:tc>
          <w:tcPr>
            <w:tcW w:w="1447"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b w:val="0"/>
                <w:bCs/>
                <w:sz w:val="18"/>
                <w:szCs w:val="18"/>
              </w:rPr>
            </w:pPr>
            <w:r>
              <w:rPr>
                <w:rFonts w:hint="eastAsia" w:ascii="宋体" w:hAnsi="宋体" w:eastAsia="宋体" w:cs="宋体"/>
                <w:b w:val="0"/>
                <w:bCs/>
                <w:sz w:val="18"/>
                <w:szCs w:val="18"/>
              </w:rPr>
              <w:t>B类</w:t>
            </w:r>
          </w:p>
        </w:tc>
        <w:tc>
          <w:tcPr>
            <w:tcW w:w="1715"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b w:val="0"/>
                <w:bCs/>
                <w:sz w:val="18"/>
                <w:szCs w:val="18"/>
              </w:rPr>
            </w:pPr>
            <w:r>
              <w:rPr>
                <w:rFonts w:hint="eastAsia" w:ascii="宋体" w:hAnsi="宋体" w:eastAsia="宋体" w:cs="宋体"/>
                <w:b w:val="0"/>
                <w:bCs/>
                <w:sz w:val="18"/>
                <w:szCs w:val="18"/>
              </w:rPr>
              <w:t>C类</w:t>
            </w:r>
          </w:p>
        </w:tc>
        <w:tc>
          <w:tcPr>
            <w:tcW w:w="1582"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b w:val="0"/>
                <w:bCs/>
                <w:sz w:val="18"/>
                <w:szCs w:val="18"/>
              </w:rPr>
            </w:pPr>
            <w:r>
              <w:rPr>
                <w:rFonts w:hint="eastAsia" w:ascii="宋体" w:hAnsi="宋体" w:eastAsia="宋体" w:cs="宋体"/>
                <w:b w:val="0"/>
                <w:bCs/>
                <w:sz w:val="18"/>
                <w:szCs w:val="18"/>
              </w:rPr>
              <w:t>D类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restart"/>
            <w:tcBorders>
              <w:top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时空</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基准</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tcBorders>
              <w:top w:val="single" w:color="auto" w:sz="4" w:space="0"/>
              <w:bottom w:val="single" w:color="000000" w:sz="4" w:space="0"/>
            </w:tcBorders>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坐标系统</w:t>
            </w:r>
          </w:p>
        </w:tc>
        <w:tc>
          <w:tcPr>
            <w:tcW w:w="1581" w:type="dxa"/>
            <w:tcBorders>
              <w:top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坐标系统错误</w:t>
            </w:r>
          </w:p>
        </w:tc>
        <w:tc>
          <w:tcPr>
            <w:tcW w:w="1447" w:type="dxa"/>
            <w:tcBorders>
              <w:top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715" w:type="dxa"/>
            <w:tcBorders>
              <w:top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2" w:type="dxa"/>
            <w:tcBorders>
              <w:top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tcBorders>
              <w:top w:val="single" w:color="auto" w:sz="4" w:space="0"/>
              <w:bottom w:val="single" w:color="000000" w:sz="4" w:space="0"/>
            </w:tcBorders>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高程基准</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高程基准错误</w:t>
            </w:r>
          </w:p>
        </w:tc>
        <w:tc>
          <w:tcPr>
            <w:tcW w:w="1447"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715"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tcBorders>
              <w:top w:val="single" w:color="auto" w:sz="4" w:space="0"/>
              <w:bottom w:val="single" w:color="000000" w:sz="4" w:space="0"/>
            </w:tcBorders>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ascii="宋体" w:hAnsi="宋体" w:eastAsia="宋体" w:cs="宋体"/>
                <w:b w:val="0"/>
                <w:bCs/>
                <w:sz w:val="18"/>
                <w:szCs w:val="18"/>
                <w:lang w:val="en-US" w:eastAsia="zh-CN"/>
              </w:rPr>
            </w:pPr>
            <w:r>
              <w:rPr>
                <w:rFonts w:hint="eastAsia" w:ascii="宋体" w:hAnsi="宋体" w:cs="宋体"/>
                <w:b w:val="0"/>
                <w:bCs/>
                <w:sz w:val="18"/>
                <w:szCs w:val="18"/>
                <w:lang w:val="en-US" w:eastAsia="zh-CN"/>
              </w:rPr>
              <w:t>地图投影</w:t>
            </w:r>
          </w:p>
        </w:tc>
        <w:tc>
          <w:tcPr>
            <w:tcW w:w="1581"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default" w:ascii="宋体" w:hAnsi="宋体" w:eastAsia="宋体" w:cs="宋体"/>
                <w:b w:val="0"/>
                <w:bCs/>
                <w:sz w:val="18"/>
                <w:szCs w:val="18"/>
                <w:lang w:val="en-US"/>
              </w:rPr>
            </w:pPr>
            <w:r>
              <w:rPr>
                <w:rFonts w:hint="eastAsia" w:ascii="宋体" w:hAnsi="宋体" w:cs="宋体"/>
                <w:b w:val="0"/>
                <w:bCs/>
                <w:sz w:val="18"/>
                <w:szCs w:val="18"/>
                <w:lang w:val="en-US" w:eastAsia="zh-CN"/>
              </w:rPr>
              <w:t>地图投影错误</w:t>
            </w:r>
          </w:p>
        </w:tc>
        <w:tc>
          <w:tcPr>
            <w:tcW w:w="1447"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color w:val="000000"/>
                <w:sz w:val="18"/>
                <w:szCs w:val="18"/>
                <w:shd w:val="clear" w:color="auto" w:fill="FFFFFF"/>
              </w:rPr>
            </w:pPr>
            <w:r>
              <w:rPr>
                <w:rFonts w:hint="eastAsia" w:ascii="宋体" w:hAnsi="宋体" w:eastAsia="宋体" w:cs="宋体"/>
                <w:b w:val="0"/>
                <w:bCs/>
                <w:color w:val="000000"/>
                <w:sz w:val="18"/>
                <w:szCs w:val="18"/>
                <w:shd w:val="clear" w:color="auto" w:fill="FFFFFF"/>
              </w:rPr>
              <w:t>—</w:t>
            </w:r>
          </w:p>
        </w:tc>
        <w:tc>
          <w:tcPr>
            <w:tcW w:w="1715"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color w:val="000000"/>
                <w:sz w:val="18"/>
                <w:szCs w:val="18"/>
                <w:shd w:val="clear" w:color="auto" w:fill="FFFFFF"/>
              </w:rPr>
            </w:pPr>
            <w:r>
              <w:rPr>
                <w:rFonts w:hint="eastAsia" w:ascii="宋体" w:hAnsi="宋体" w:eastAsia="宋体" w:cs="宋体"/>
                <w:b w:val="0"/>
                <w:bCs/>
                <w:color w:val="000000"/>
                <w:sz w:val="18"/>
                <w:szCs w:val="18"/>
                <w:shd w:val="clear" w:color="auto" w:fill="FFFFFF"/>
              </w:rPr>
              <w:t>—</w:t>
            </w:r>
          </w:p>
        </w:tc>
        <w:tc>
          <w:tcPr>
            <w:tcW w:w="1582" w:type="dxa"/>
            <w:tcBorders>
              <w:bottom w:val="single" w:color="000000" w:sz="4" w:space="0"/>
            </w:tcBorders>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ascii="宋体" w:hAnsi="宋体" w:eastAsia="宋体" w:cs="宋体"/>
                <w:b w:val="0"/>
                <w:bCs/>
                <w:color w:val="000000"/>
                <w:sz w:val="18"/>
                <w:szCs w:val="18"/>
                <w:shd w:val="clear" w:color="auto" w:fill="FFFFFF"/>
              </w:rPr>
            </w:pPr>
            <w:r>
              <w:rPr>
                <w:rFonts w:hint="eastAsia" w:ascii="宋体" w:hAnsi="宋体" w:eastAsia="宋体" w:cs="宋体"/>
                <w:b w:val="0"/>
                <w:bCs/>
                <w:color w:val="000000"/>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tcBorders>
              <w:top w:val="single" w:color="auto" w:sz="4" w:space="0"/>
              <w:bottom w:val="single" w:color="000000" w:sz="4" w:space="0"/>
            </w:tcBorders>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时间基准</w:t>
            </w:r>
          </w:p>
        </w:tc>
        <w:tc>
          <w:tcPr>
            <w:tcW w:w="1581"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时间基准错误</w:t>
            </w:r>
          </w:p>
        </w:tc>
        <w:tc>
          <w:tcPr>
            <w:tcW w:w="1447"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715"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2" w:type="dxa"/>
            <w:tcBorders>
              <w:bottom w:val="single" w:color="000000" w:sz="4" w:space="0"/>
            </w:tcBorders>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restart"/>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时间</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精度</w:t>
            </w:r>
          </w:p>
        </w:tc>
        <w:tc>
          <w:tcPr>
            <w:tcW w:w="1229" w:type="dxa"/>
            <w:tcBorders>
              <w:bottom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资料现势性</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资料现势性不符合要求</w:t>
            </w:r>
          </w:p>
        </w:tc>
        <w:tc>
          <w:tcPr>
            <w:tcW w:w="1447" w:type="dxa"/>
            <w:noWrap w:val="0"/>
            <w:vAlign w:val="center"/>
          </w:tcPr>
          <w:p>
            <w:pPr>
              <w:keepNext w:val="0"/>
              <w:keepLines w:val="0"/>
              <w:pageBreakBefore w:val="0"/>
              <w:tabs>
                <w:tab w:val="left" w:pos="79"/>
                <w:tab w:val="left" w:pos="207"/>
              </w:tabs>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715" w:type="dxa"/>
            <w:noWrap w:val="0"/>
            <w:vAlign w:val="center"/>
          </w:tcPr>
          <w:p>
            <w:pPr>
              <w:keepNext w:val="0"/>
              <w:keepLines w:val="0"/>
              <w:pageBreakBefore w:val="0"/>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2" w:type="dxa"/>
            <w:noWrap w:val="0"/>
            <w:vAlign w:val="center"/>
          </w:tcPr>
          <w:p>
            <w:pPr>
              <w:pStyle w:val="2"/>
              <w:keepNext w:val="0"/>
              <w:keepLines w:val="0"/>
              <w:pageBreakBefore w:val="0"/>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tcBorders>
              <w:bottom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tcBorders>
              <w:bottom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成果现势性</w:t>
            </w:r>
          </w:p>
        </w:tc>
        <w:tc>
          <w:tcPr>
            <w:tcW w:w="1581" w:type="dxa"/>
            <w:tcBorders>
              <w:bottom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成果现势性不符合要求</w:t>
            </w:r>
          </w:p>
        </w:tc>
        <w:tc>
          <w:tcPr>
            <w:tcW w:w="1447" w:type="dxa"/>
            <w:tcBorders>
              <w:bottom w:val="single" w:color="auto" w:sz="4" w:space="0"/>
            </w:tcBorders>
            <w:noWrap w:val="0"/>
            <w:vAlign w:val="center"/>
          </w:tcPr>
          <w:p>
            <w:pPr>
              <w:keepNext w:val="0"/>
              <w:keepLines w:val="0"/>
              <w:pageBreakBefore w:val="0"/>
              <w:tabs>
                <w:tab w:val="left" w:pos="79"/>
                <w:tab w:val="left" w:pos="207"/>
              </w:tabs>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715" w:type="dxa"/>
            <w:tcBorders>
              <w:bottom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2" w:type="dxa"/>
            <w:tcBorders>
              <w:bottom w:val="single" w:color="auto" w:sz="4" w:space="0"/>
            </w:tcBorders>
            <w:noWrap w:val="0"/>
            <w:vAlign w:val="center"/>
          </w:tcPr>
          <w:p>
            <w:pPr>
              <w:pStyle w:val="2"/>
              <w:keepNext w:val="0"/>
              <w:keepLines w:val="0"/>
              <w:pageBreakBefore w:val="0"/>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restart"/>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几何</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精度</w:t>
            </w:r>
          </w:p>
        </w:tc>
        <w:tc>
          <w:tcPr>
            <w:tcW w:w="1229"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平面精度</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平面</w:t>
            </w:r>
            <w:r>
              <w:rPr>
                <w:rFonts w:hint="eastAsia" w:ascii="宋体" w:hAnsi="宋体" w:cs="宋体"/>
                <w:b w:val="0"/>
                <w:bCs/>
                <w:sz w:val="18"/>
                <w:szCs w:val="18"/>
                <w:lang w:val="en-US" w:eastAsia="zh-CN"/>
              </w:rPr>
              <w:t>绝对、相对</w:t>
            </w:r>
            <w:r>
              <w:rPr>
                <w:rFonts w:hint="eastAsia" w:ascii="宋体" w:hAnsi="宋体" w:eastAsia="宋体" w:cs="宋体"/>
                <w:b w:val="0"/>
                <w:bCs/>
                <w:sz w:val="18"/>
                <w:szCs w:val="18"/>
              </w:rPr>
              <w:t>中误差超限或粗差率超过5%</w:t>
            </w:r>
          </w:p>
        </w:tc>
        <w:tc>
          <w:tcPr>
            <w:tcW w:w="1447" w:type="dxa"/>
            <w:noWrap w:val="0"/>
            <w:vAlign w:val="center"/>
          </w:tcPr>
          <w:p>
            <w:pPr>
              <w:pStyle w:val="2"/>
              <w:keepNext w:val="0"/>
              <w:keepLines w:val="0"/>
              <w:pageBreakBefore w:val="0"/>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715" w:type="dxa"/>
            <w:noWrap w:val="0"/>
            <w:vAlign w:val="center"/>
          </w:tcPr>
          <w:p>
            <w:pPr>
              <w:keepNext w:val="0"/>
              <w:keepLines w:val="0"/>
              <w:pageBreakBefore w:val="0"/>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2" w:type="dxa"/>
            <w:noWrap w:val="0"/>
            <w:vAlign w:val="center"/>
          </w:tcPr>
          <w:p>
            <w:pPr>
              <w:keepNext w:val="0"/>
              <w:keepLines w:val="0"/>
              <w:pageBreakBefore w:val="0"/>
              <w:tabs>
                <w:tab w:val="left" w:pos="79"/>
                <w:tab w:val="left" w:pos="207"/>
              </w:tabs>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高程精度</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高程/高度中误差超限或粗差率超过5%</w:t>
            </w:r>
          </w:p>
        </w:tc>
        <w:tc>
          <w:tcPr>
            <w:tcW w:w="1447" w:type="dxa"/>
            <w:noWrap w:val="0"/>
            <w:vAlign w:val="center"/>
          </w:tcPr>
          <w:p>
            <w:pPr>
              <w:pStyle w:val="2"/>
              <w:keepNext w:val="0"/>
              <w:keepLines w:val="0"/>
              <w:pageBreakBefore w:val="0"/>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715" w:type="dxa"/>
            <w:noWrap w:val="0"/>
            <w:vAlign w:val="center"/>
          </w:tcPr>
          <w:p>
            <w:pPr>
              <w:keepNext w:val="0"/>
              <w:keepLines w:val="0"/>
              <w:pageBreakBefore w:val="0"/>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2" w:type="dxa"/>
            <w:noWrap w:val="0"/>
            <w:vAlign w:val="center"/>
          </w:tcPr>
          <w:p>
            <w:pPr>
              <w:keepNext w:val="0"/>
              <w:keepLines w:val="0"/>
              <w:pageBreakBefore w:val="0"/>
              <w:tabs>
                <w:tab w:val="left" w:pos="79"/>
                <w:tab w:val="left" w:pos="207"/>
              </w:tabs>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接边精度</w:t>
            </w:r>
          </w:p>
        </w:tc>
        <w:tc>
          <w:tcPr>
            <w:tcW w:w="1581"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整条边不接</w:t>
            </w:r>
          </w:p>
        </w:tc>
        <w:tc>
          <w:tcPr>
            <w:tcW w:w="1447" w:type="dxa"/>
            <w:tcBorders>
              <w:bottom w:val="single" w:color="000000" w:sz="4" w:space="0"/>
            </w:tcBorders>
            <w:noWrap w:val="0"/>
            <w:vAlign w:val="center"/>
          </w:tcPr>
          <w:p>
            <w:pPr>
              <w:pStyle w:val="2"/>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715"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重要实体不接边</w:t>
            </w:r>
          </w:p>
        </w:tc>
        <w:tc>
          <w:tcPr>
            <w:tcW w:w="1582"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一般实体不接边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restart"/>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完整性</w:t>
            </w:r>
          </w:p>
        </w:tc>
        <w:tc>
          <w:tcPr>
            <w:tcW w:w="1229"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实体</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多余、遗漏</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447"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重要实体多余、遗漏</w:t>
            </w:r>
          </w:p>
        </w:tc>
        <w:tc>
          <w:tcPr>
            <w:tcW w:w="1715" w:type="dxa"/>
            <w:noWrap w:val="0"/>
            <w:vAlign w:val="center"/>
          </w:tcPr>
          <w:p>
            <w:pPr>
              <w:pStyle w:val="2"/>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1.一般实体多余、遗漏</w:t>
            </w:r>
          </w:p>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2.重要实体不同类型图元多余、遗漏</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一般实体不同类型图元多余、遗漏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制图辅助要素多余、遗漏</w:t>
            </w:r>
          </w:p>
        </w:tc>
        <w:tc>
          <w:tcPr>
            <w:tcW w:w="1581"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447" w:type="dxa"/>
            <w:tcBorders>
              <w:bottom w:val="single" w:color="000000" w:sz="4" w:space="0"/>
            </w:tcBorders>
            <w:noWrap w:val="0"/>
            <w:vAlign w:val="center"/>
          </w:tcPr>
          <w:p>
            <w:pPr>
              <w:pStyle w:val="2"/>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715" w:type="dxa"/>
            <w:tcBorders>
              <w:bottom w:val="single" w:color="000000" w:sz="4" w:space="0"/>
            </w:tcBorders>
            <w:noWrap w:val="0"/>
            <w:vAlign w:val="center"/>
          </w:tcPr>
          <w:p>
            <w:pPr>
              <w:pStyle w:val="2"/>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2"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经转换生产的制图辅助要素多余、遗漏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表征</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质量</w:t>
            </w:r>
          </w:p>
        </w:tc>
        <w:tc>
          <w:tcPr>
            <w:tcW w:w="1229" w:type="dxa"/>
            <w:tcBorders>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点线面</w:t>
            </w:r>
            <w:r>
              <w:rPr>
                <w:rFonts w:hint="eastAsia" w:ascii="宋体" w:hAnsi="宋体" w:eastAsia="宋体" w:cs="宋体"/>
                <w:b w:val="0"/>
                <w:bCs/>
                <w:sz w:val="18"/>
                <w:szCs w:val="18"/>
                <w:lang w:val="en-US" w:eastAsia="zh-CN"/>
              </w:rPr>
              <w:t>几何</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表达</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447"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1.重要实体</w:t>
            </w:r>
            <w:r>
              <w:rPr>
                <w:rFonts w:hint="eastAsia" w:ascii="宋体" w:hAnsi="宋体" w:eastAsia="宋体" w:cs="宋体"/>
                <w:b w:val="0"/>
                <w:bCs/>
                <w:sz w:val="18"/>
                <w:szCs w:val="18"/>
                <w:lang w:val="en-US" w:eastAsia="zh-CN"/>
              </w:rPr>
              <w:t>空间</w:t>
            </w:r>
            <w:r>
              <w:rPr>
                <w:rFonts w:hint="eastAsia" w:ascii="宋体" w:hAnsi="宋体" w:eastAsia="宋体" w:cs="宋体"/>
                <w:b w:val="0"/>
                <w:bCs/>
                <w:sz w:val="18"/>
                <w:szCs w:val="18"/>
              </w:rPr>
              <w:t>几何类型表达错漏</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715"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bookmarkStart w:id="303" w:name="OLE_LINK12"/>
            <w:r>
              <w:rPr>
                <w:rFonts w:hint="eastAsia" w:ascii="宋体" w:hAnsi="宋体" w:eastAsia="宋体" w:cs="宋体"/>
                <w:b w:val="0"/>
                <w:bCs/>
                <w:sz w:val="18"/>
                <w:szCs w:val="18"/>
              </w:rPr>
              <w:t>1.</w:t>
            </w:r>
            <w:r>
              <w:rPr>
                <w:rFonts w:hint="eastAsia" w:ascii="宋体" w:hAnsi="宋体" w:eastAsia="宋体" w:cs="宋体"/>
                <w:b w:val="0"/>
                <w:bCs/>
                <w:sz w:val="18"/>
                <w:szCs w:val="18"/>
                <w:lang w:val="en-US" w:eastAsia="zh-CN"/>
              </w:rPr>
              <w:t>一般</w:t>
            </w:r>
            <w:r>
              <w:rPr>
                <w:rFonts w:hint="eastAsia" w:ascii="宋体" w:hAnsi="宋体" w:eastAsia="宋体" w:cs="宋体"/>
                <w:b w:val="0"/>
                <w:bCs/>
                <w:sz w:val="18"/>
                <w:szCs w:val="18"/>
              </w:rPr>
              <w:t>实体</w:t>
            </w:r>
            <w:r>
              <w:rPr>
                <w:rFonts w:hint="eastAsia" w:ascii="宋体" w:hAnsi="宋体" w:eastAsia="宋体" w:cs="宋体"/>
                <w:b w:val="0"/>
                <w:bCs/>
                <w:sz w:val="18"/>
                <w:szCs w:val="18"/>
                <w:lang w:val="en-US" w:eastAsia="zh-CN"/>
              </w:rPr>
              <w:t>空间</w:t>
            </w:r>
            <w:r>
              <w:rPr>
                <w:rFonts w:hint="eastAsia" w:ascii="宋体" w:hAnsi="宋体" w:eastAsia="宋体" w:cs="宋体"/>
                <w:b w:val="0"/>
                <w:bCs/>
                <w:sz w:val="18"/>
                <w:szCs w:val="18"/>
              </w:rPr>
              <w:t>几何类型表达错漏</w:t>
            </w:r>
          </w:p>
          <w:bookmarkEnd w:id="303"/>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2.重要实体</w:t>
            </w:r>
            <w:r>
              <w:rPr>
                <w:rFonts w:hint="eastAsia" w:ascii="宋体" w:hAnsi="宋体" w:eastAsia="宋体" w:cs="宋体"/>
                <w:b w:val="0"/>
                <w:bCs/>
                <w:sz w:val="18"/>
                <w:szCs w:val="18"/>
                <w:lang w:val="en-US" w:eastAsia="zh-CN"/>
              </w:rPr>
              <w:t>空间</w:t>
            </w:r>
            <w:r>
              <w:rPr>
                <w:rFonts w:hint="eastAsia" w:ascii="宋体" w:hAnsi="宋体" w:eastAsia="宋体" w:cs="宋体"/>
                <w:b w:val="0"/>
                <w:bCs/>
                <w:sz w:val="18"/>
                <w:szCs w:val="18"/>
              </w:rPr>
              <w:t>几何表达精细度错漏</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1.</w:t>
            </w:r>
            <w:r>
              <w:rPr>
                <w:rFonts w:hint="eastAsia" w:ascii="宋体" w:hAnsi="宋体" w:eastAsia="宋体" w:cs="宋体"/>
                <w:b w:val="0"/>
                <w:bCs/>
                <w:sz w:val="18"/>
                <w:szCs w:val="18"/>
                <w:lang w:val="en-US" w:eastAsia="zh-CN"/>
              </w:rPr>
              <w:t>空间</w:t>
            </w:r>
            <w:r>
              <w:rPr>
                <w:rFonts w:hint="eastAsia" w:ascii="宋体" w:hAnsi="宋体" w:eastAsia="宋体" w:cs="宋体"/>
                <w:b w:val="0"/>
                <w:bCs/>
                <w:sz w:val="18"/>
                <w:szCs w:val="18"/>
              </w:rPr>
              <w:t>几何异常</w:t>
            </w:r>
          </w:p>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2.一般实体</w:t>
            </w:r>
            <w:r>
              <w:rPr>
                <w:rFonts w:hint="eastAsia" w:ascii="宋体" w:hAnsi="宋体" w:eastAsia="宋体" w:cs="宋体"/>
                <w:b w:val="0"/>
                <w:bCs/>
                <w:sz w:val="18"/>
                <w:szCs w:val="18"/>
                <w:lang w:val="en-US" w:eastAsia="zh-CN"/>
              </w:rPr>
              <w:t>空间</w:t>
            </w:r>
            <w:r>
              <w:rPr>
                <w:rFonts w:hint="eastAsia" w:ascii="宋体" w:hAnsi="宋体" w:eastAsia="宋体" w:cs="宋体"/>
                <w:b w:val="0"/>
                <w:bCs/>
                <w:sz w:val="18"/>
                <w:szCs w:val="18"/>
              </w:rPr>
              <w:t>几何表达精细度错漏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restart"/>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属性</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精度</w:t>
            </w:r>
          </w:p>
        </w:tc>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空间</w:t>
            </w:r>
            <w:r>
              <w:rPr>
                <w:rFonts w:hint="eastAsia" w:ascii="宋体" w:hAnsi="宋体" w:eastAsia="宋体" w:cs="宋体"/>
                <w:b w:val="0"/>
                <w:bCs/>
                <w:sz w:val="18"/>
                <w:szCs w:val="18"/>
                <w:lang w:val="en-US" w:eastAsia="zh-CN"/>
              </w:rPr>
              <w:t>身份编码</w:t>
            </w:r>
            <w:r>
              <w:rPr>
                <w:rFonts w:hint="eastAsia" w:ascii="宋体" w:hAnsi="宋体" w:eastAsia="宋体" w:cs="宋体"/>
                <w:b w:val="0"/>
                <w:bCs/>
                <w:sz w:val="18"/>
                <w:szCs w:val="18"/>
              </w:rPr>
              <w:t>正确性</w:t>
            </w:r>
          </w:p>
        </w:tc>
        <w:tc>
          <w:tcPr>
            <w:tcW w:w="1581" w:type="dxa"/>
            <w:noWrap w:val="0"/>
            <w:vAlign w:val="center"/>
          </w:tcPr>
          <w:p>
            <w:pPr>
              <w:pStyle w:val="2"/>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447"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重要实体空间</w:t>
            </w:r>
            <w:bookmarkStart w:id="304" w:name="OLE_LINK13"/>
            <w:r>
              <w:rPr>
                <w:rFonts w:hint="eastAsia" w:ascii="宋体" w:hAnsi="宋体" w:eastAsia="宋体" w:cs="宋体"/>
                <w:b w:val="0"/>
                <w:bCs/>
                <w:sz w:val="18"/>
                <w:szCs w:val="18"/>
                <w:lang w:val="en-US" w:eastAsia="zh-CN"/>
              </w:rPr>
              <w:t>身份编码</w:t>
            </w:r>
            <w:bookmarkEnd w:id="304"/>
            <w:r>
              <w:rPr>
                <w:rFonts w:hint="eastAsia" w:ascii="宋体" w:hAnsi="宋体" w:eastAsia="宋体" w:cs="宋体"/>
                <w:b w:val="0"/>
                <w:bCs/>
                <w:sz w:val="18"/>
                <w:szCs w:val="18"/>
              </w:rPr>
              <w:t>错漏</w:t>
            </w:r>
          </w:p>
        </w:tc>
        <w:tc>
          <w:tcPr>
            <w:tcW w:w="1715"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一般实体空间</w:t>
            </w:r>
            <w:r>
              <w:rPr>
                <w:rFonts w:hint="eastAsia" w:ascii="宋体" w:hAnsi="宋体" w:eastAsia="宋体" w:cs="宋体"/>
                <w:b w:val="0"/>
                <w:bCs/>
                <w:sz w:val="18"/>
                <w:szCs w:val="18"/>
                <w:lang w:val="en-US" w:eastAsia="zh-CN"/>
              </w:rPr>
              <w:t>身份编码</w:t>
            </w:r>
            <w:r>
              <w:rPr>
                <w:rFonts w:hint="eastAsia" w:ascii="宋体" w:hAnsi="宋体" w:eastAsia="宋体" w:cs="宋体"/>
                <w:b w:val="0"/>
                <w:bCs/>
                <w:sz w:val="18"/>
                <w:szCs w:val="18"/>
              </w:rPr>
              <w:t>错漏</w:t>
            </w:r>
          </w:p>
        </w:tc>
        <w:tc>
          <w:tcPr>
            <w:tcW w:w="1582" w:type="dxa"/>
            <w:noWrap w:val="0"/>
            <w:vAlign w:val="center"/>
          </w:tcPr>
          <w:p>
            <w:pPr>
              <w:keepNext w:val="0"/>
              <w:keepLines w:val="0"/>
              <w:pageBreakBefore w:val="0"/>
              <w:tabs>
                <w:tab w:val="left" w:pos="79"/>
                <w:tab w:val="left" w:pos="207"/>
              </w:tabs>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分类</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正确性</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447"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重要实体分类代码错漏（含不接边）</w:t>
            </w:r>
          </w:p>
        </w:tc>
        <w:tc>
          <w:tcPr>
            <w:tcW w:w="1715"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一般实体分类代码错漏（含不接边）</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属性</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正确性</w:t>
            </w:r>
          </w:p>
        </w:tc>
        <w:tc>
          <w:tcPr>
            <w:tcW w:w="1581" w:type="dxa"/>
            <w:noWrap w:val="0"/>
            <w:vAlign w:val="center"/>
          </w:tcPr>
          <w:p>
            <w:pPr>
              <w:pStyle w:val="2"/>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447"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1.重要实体其他基本属性值错漏（含不接边）</w:t>
            </w:r>
          </w:p>
        </w:tc>
        <w:tc>
          <w:tcPr>
            <w:tcW w:w="1715"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bookmarkStart w:id="305" w:name="OLE_LINK17"/>
            <w:r>
              <w:rPr>
                <w:rFonts w:hint="eastAsia" w:ascii="宋体" w:hAnsi="宋体" w:eastAsia="宋体" w:cs="宋体"/>
                <w:b w:val="0"/>
                <w:bCs/>
                <w:sz w:val="18"/>
                <w:szCs w:val="18"/>
              </w:rPr>
              <w:t>1.</w:t>
            </w:r>
            <w:r>
              <w:rPr>
                <w:rFonts w:hint="eastAsia" w:ascii="宋体" w:hAnsi="宋体" w:eastAsia="宋体" w:cs="宋体"/>
                <w:b w:val="0"/>
                <w:bCs/>
                <w:sz w:val="18"/>
                <w:szCs w:val="18"/>
                <w:lang w:val="en-US" w:eastAsia="zh-CN"/>
              </w:rPr>
              <w:t>一般</w:t>
            </w:r>
            <w:r>
              <w:rPr>
                <w:rFonts w:hint="eastAsia" w:ascii="宋体" w:hAnsi="宋体" w:eastAsia="宋体" w:cs="宋体"/>
                <w:b w:val="0"/>
                <w:bCs/>
                <w:sz w:val="18"/>
                <w:szCs w:val="18"/>
              </w:rPr>
              <w:t>实体其他基本属性值错漏（含不接边）</w:t>
            </w:r>
          </w:p>
          <w:bookmarkEnd w:id="305"/>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2.重要实体扩展属性错漏（含不接边）</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1.一般实体扩展属性错漏（含不接边）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cs="宋体"/>
                <w:b w:val="0"/>
                <w:bCs/>
                <w:sz w:val="18"/>
                <w:szCs w:val="18"/>
                <w:lang w:val="en-US" w:eastAsia="zh-CN"/>
              </w:rPr>
              <w:t>语义</w:t>
            </w:r>
            <w:r>
              <w:rPr>
                <w:rFonts w:hint="eastAsia" w:ascii="宋体" w:hAnsi="宋体" w:eastAsia="宋体" w:cs="宋体"/>
                <w:b w:val="0"/>
                <w:bCs/>
                <w:sz w:val="18"/>
                <w:szCs w:val="18"/>
              </w:rPr>
              <w:t>关系</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质量</w:t>
            </w:r>
          </w:p>
        </w:tc>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空间关系</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447"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cs="宋体"/>
                <w:b w:val="0"/>
                <w:bCs/>
                <w:color w:val="000000"/>
                <w:sz w:val="18"/>
                <w:szCs w:val="18"/>
                <w:shd w:val="clear" w:color="auto" w:fill="FFFFFF"/>
                <w:lang w:val="en-US" w:eastAsia="zh-CN"/>
              </w:rPr>
              <w:t>重要实体的连接</w:t>
            </w:r>
            <w:r>
              <w:rPr>
                <w:rFonts w:hint="eastAsia" w:ascii="宋体" w:hAnsi="宋体" w:cs="宋体"/>
                <w:b w:val="0"/>
                <w:bCs/>
                <w:sz w:val="18"/>
                <w:szCs w:val="18"/>
                <w:lang w:val="en-US" w:eastAsia="zh-CN"/>
              </w:rPr>
              <w:t>关系错漏</w:t>
            </w:r>
          </w:p>
        </w:tc>
        <w:tc>
          <w:tcPr>
            <w:tcW w:w="1715" w:type="dxa"/>
            <w:noWrap w:val="0"/>
            <w:vAlign w:val="center"/>
          </w:tcPr>
          <w:p>
            <w:pPr>
              <w:keepNext w:val="0"/>
              <w:keepLines w:val="0"/>
              <w:pageBreakBefore w:val="0"/>
              <w:numPr>
                <w:ilvl w:val="0"/>
                <w:numId w:val="13"/>
              </w:numPr>
              <w:kinsoku/>
              <w:wordWrap/>
              <w:overflowPunct/>
              <w:topLinePunct w:val="0"/>
              <w:autoSpaceDE/>
              <w:autoSpaceDN/>
              <w:bidi w:val="0"/>
              <w:spacing w:line="0" w:lineRule="atLeast"/>
              <w:ind w:firstLine="0" w:firstLineChars="0"/>
              <w:textAlignment w:val="auto"/>
              <w:rPr>
                <w:rFonts w:hint="eastAsia" w:ascii="宋体" w:hAnsi="宋体" w:cs="宋体"/>
                <w:b w:val="0"/>
                <w:bCs/>
                <w:sz w:val="18"/>
                <w:szCs w:val="18"/>
                <w:lang w:val="en-US" w:eastAsia="zh-CN"/>
              </w:rPr>
            </w:pPr>
            <w:r>
              <w:rPr>
                <w:rFonts w:hint="eastAsia" w:ascii="宋体" w:hAnsi="宋体" w:cs="宋体"/>
                <w:b w:val="0"/>
                <w:bCs/>
                <w:color w:val="000000"/>
                <w:sz w:val="18"/>
                <w:szCs w:val="18"/>
                <w:shd w:val="clear" w:color="auto" w:fill="FFFFFF"/>
                <w:lang w:val="en-US" w:eastAsia="zh-CN"/>
              </w:rPr>
              <w:t>重要实体的汇入</w:t>
            </w:r>
            <w:r>
              <w:rPr>
                <w:rFonts w:hint="eastAsia" w:ascii="宋体" w:hAnsi="宋体" w:cs="宋体"/>
                <w:b w:val="0"/>
                <w:bCs/>
                <w:sz w:val="18"/>
                <w:szCs w:val="18"/>
                <w:lang w:val="en-US" w:eastAsia="zh-CN"/>
              </w:rPr>
              <w:t>、流经、途径、跨越、归属关系错漏</w:t>
            </w:r>
          </w:p>
          <w:p>
            <w:pPr>
              <w:keepNext w:val="0"/>
              <w:keepLines w:val="0"/>
              <w:pageBreakBefore w:val="0"/>
              <w:numPr>
                <w:ilvl w:val="0"/>
                <w:numId w:val="13"/>
              </w:numPr>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cs="宋体"/>
                <w:b w:val="0"/>
                <w:bCs/>
                <w:sz w:val="18"/>
                <w:szCs w:val="18"/>
                <w:lang w:val="en-US" w:eastAsia="zh-CN"/>
              </w:rPr>
              <w:t>一般实体的</w:t>
            </w:r>
            <w:r>
              <w:rPr>
                <w:rFonts w:hint="eastAsia" w:ascii="宋体" w:hAnsi="宋体" w:cs="宋体"/>
                <w:b w:val="0"/>
                <w:bCs/>
                <w:color w:val="000000"/>
                <w:sz w:val="18"/>
                <w:szCs w:val="18"/>
                <w:shd w:val="clear" w:color="auto" w:fill="FFFFFF"/>
                <w:lang w:val="en-US" w:eastAsia="zh-CN"/>
              </w:rPr>
              <w:t>连接</w:t>
            </w:r>
            <w:r>
              <w:rPr>
                <w:rFonts w:hint="eastAsia" w:ascii="宋体" w:hAnsi="宋体" w:cs="宋体"/>
                <w:b w:val="0"/>
                <w:bCs/>
                <w:sz w:val="18"/>
                <w:szCs w:val="18"/>
                <w:lang w:val="en-US" w:eastAsia="zh-CN"/>
              </w:rPr>
              <w:t>关系错漏</w:t>
            </w:r>
          </w:p>
        </w:tc>
        <w:tc>
          <w:tcPr>
            <w:tcW w:w="1582" w:type="dxa"/>
            <w:noWrap w:val="0"/>
            <w:vAlign w:val="center"/>
          </w:tcPr>
          <w:p>
            <w:pPr>
              <w:keepNext w:val="0"/>
              <w:keepLines w:val="0"/>
              <w:pageBreakBefore w:val="0"/>
              <w:numPr>
                <w:ilvl w:val="0"/>
                <w:numId w:val="14"/>
              </w:numPr>
              <w:kinsoku/>
              <w:wordWrap/>
              <w:overflowPunct/>
              <w:topLinePunct w:val="0"/>
              <w:autoSpaceDE/>
              <w:autoSpaceDN/>
              <w:bidi w:val="0"/>
              <w:spacing w:line="0" w:lineRule="atLeast"/>
              <w:ind w:firstLine="0" w:firstLineChars="0"/>
              <w:textAlignment w:val="auto"/>
              <w:rPr>
                <w:rFonts w:hint="eastAsia" w:ascii="宋体" w:hAnsi="宋体" w:cs="宋体"/>
                <w:b w:val="0"/>
                <w:bCs/>
                <w:sz w:val="18"/>
                <w:szCs w:val="18"/>
                <w:lang w:val="en-US" w:eastAsia="zh-CN"/>
              </w:rPr>
            </w:pPr>
            <w:r>
              <w:rPr>
                <w:rFonts w:hint="eastAsia" w:ascii="宋体" w:hAnsi="宋体" w:cs="宋体"/>
                <w:b w:val="0"/>
                <w:bCs/>
                <w:color w:val="000000"/>
                <w:sz w:val="18"/>
                <w:szCs w:val="18"/>
                <w:shd w:val="clear" w:color="auto" w:fill="FFFFFF"/>
                <w:lang w:val="en-US" w:eastAsia="zh-CN"/>
              </w:rPr>
              <w:t>一般实体的汇入</w:t>
            </w:r>
            <w:r>
              <w:rPr>
                <w:rFonts w:hint="eastAsia" w:ascii="宋体" w:hAnsi="宋体" w:cs="宋体"/>
                <w:b w:val="0"/>
                <w:bCs/>
                <w:sz w:val="18"/>
                <w:szCs w:val="18"/>
                <w:lang w:val="en-US" w:eastAsia="zh-CN"/>
              </w:rPr>
              <w:t>、流经、途径、跨越、归属关系错漏</w:t>
            </w:r>
          </w:p>
          <w:p>
            <w:pPr>
              <w:keepNext w:val="0"/>
              <w:keepLines w:val="0"/>
              <w:pageBreakBefore w:val="0"/>
              <w:numPr>
                <w:ilvl w:val="0"/>
                <w:numId w:val="14"/>
              </w:numPr>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cs="宋体"/>
                <w:b w:val="0"/>
                <w:bCs/>
                <w:sz w:val="18"/>
                <w:szCs w:val="18"/>
                <w:lang w:val="en-US" w:eastAsia="zh-CN"/>
              </w:rPr>
              <w:t>实体的距离、方位关系错漏</w:t>
            </w:r>
          </w:p>
        </w:tc>
      </w:tr>
    </w:tbl>
    <w:p/>
    <w:p>
      <w:pPr>
        <w:pStyle w:val="2"/>
      </w:pPr>
    </w:p>
    <w:p>
      <w:pPr>
        <w:pStyle w:val="172"/>
        <w:spacing w:before="156" w:after="156"/>
        <w:rPr>
          <w:rFonts w:hint="eastAsia" w:ascii="宋体" w:hAnsi="宋体" w:eastAsia="宋体" w:cs="宋体"/>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3</w:t>
      </w:r>
      <w:r>
        <w:rPr>
          <w:rFonts w:hint="eastAsia" w:ascii="Times New Roman" w:hAnsi="Times New Roman" w:eastAsia="黑体" w:cs="Times New Roman"/>
          <w:color w:val="auto"/>
          <w:kern w:val="0"/>
          <w:sz w:val="21"/>
          <w:szCs w:val="20"/>
          <w:highlight w:val="none"/>
          <w:lang w:val="en-US" w:eastAsia="zh-CN" w:bidi="ar-SA"/>
        </w:rPr>
        <w:t xml:space="preserve"> 二维基础地理实体数据成果质量错漏分类表</w:t>
      </w:r>
      <w:r>
        <w:rPr>
          <w:rFonts w:hint="eastAsia" w:ascii="宋体" w:hAnsi="宋体" w:eastAsia="宋体" w:cs="宋体"/>
          <w:color w:val="auto"/>
          <w:kern w:val="0"/>
          <w:sz w:val="21"/>
          <w:szCs w:val="20"/>
          <w:highlight w:val="none"/>
          <w:lang w:val="en-US" w:eastAsia="zh-CN" w:bidi="ar-SA"/>
        </w:rPr>
        <w:t>（续）</w:t>
      </w:r>
    </w:p>
    <w:tbl>
      <w:tblPr>
        <w:tblStyle w:val="42"/>
        <w:tblW w:w="87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29"/>
        <w:gridCol w:w="1229"/>
        <w:gridCol w:w="1581"/>
        <w:gridCol w:w="1581"/>
        <w:gridCol w:w="1581"/>
        <w:gridCol w:w="15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blHeader/>
          <w:jc w:val="center"/>
        </w:trPr>
        <w:tc>
          <w:tcPr>
            <w:tcW w:w="1229" w:type="dxa"/>
            <w:tcBorders>
              <w:bottom w:val="single" w:color="auto" w:sz="4" w:space="0"/>
            </w:tcBorders>
            <w:noWrap w:val="0"/>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质量元素</w:t>
            </w:r>
          </w:p>
        </w:tc>
        <w:tc>
          <w:tcPr>
            <w:tcW w:w="1229" w:type="dxa"/>
            <w:tcBorders>
              <w:bottom w:val="single" w:color="auto" w:sz="4" w:space="0"/>
            </w:tcBorders>
            <w:noWrap w:val="0"/>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质量子元素</w:t>
            </w:r>
          </w:p>
        </w:tc>
        <w:tc>
          <w:tcPr>
            <w:tcW w:w="1581" w:type="dxa"/>
            <w:tcBorders>
              <w:bottom w:val="single" w:color="auto" w:sz="4" w:space="0"/>
            </w:tcBorders>
            <w:noWrap w:val="0"/>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A类</w:t>
            </w:r>
          </w:p>
        </w:tc>
        <w:tc>
          <w:tcPr>
            <w:tcW w:w="1581" w:type="dxa"/>
            <w:tcBorders>
              <w:bottom w:val="single" w:color="auto" w:sz="4" w:space="0"/>
            </w:tcBorders>
            <w:noWrap w:val="0"/>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B类</w:t>
            </w:r>
          </w:p>
        </w:tc>
        <w:tc>
          <w:tcPr>
            <w:tcW w:w="1581" w:type="dxa"/>
            <w:tcBorders>
              <w:bottom w:val="single" w:color="auto" w:sz="4" w:space="0"/>
            </w:tcBorders>
            <w:noWrap w:val="0"/>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C类</w:t>
            </w:r>
          </w:p>
        </w:tc>
        <w:tc>
          <w:tcPr>
            <w:tcW w:w="1582" w:type="dxa"/>
            <w:tcBorders>
              <w:bottom w:val="single" w:color="auto" w:sz="4" w:space="0"/>
            </w:tcBorders>
            <w:noWrap w:val="0"/>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D类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restart"/>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cs="宋体"/>
                <w:b w:val="0"/>
                <w:bCs/>
                <w:sz w:val="18"/>
                <w:szCs w:val="18"/>
                <w:lang w:val="en-US" w:eastAsia="zh-CN"/>
              </w:rPr>
              <w:t>语义</w:t>
            </w:r>
            <w:r>
              <w:rPr>
                <w:rFonts w:hint="eastAsia" w:ascii="宋体" w:hAnsi="宋体" w:eastAsia="宋体" w:cs="宋体"/>
                <w:b w:val="0"/>
                <w:bCs/>
                <w:sz w:val="18"/>
                <w:szCs w:val="18"/>
              </w:rPr>
              <w:t>关系</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质量</w:t>
            </w:r>
          </w:p>
        </w:tc>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lang w:val="en-US" w:eastAsia="zh-CN"/>
              </w:rPr>
              <w:t>类</w:t>
            </w:r>
            <w:r>
              <w:rPr>
                <w:rFonts w:hint="eastAsia" w:ascii="宋体" w:hAnsi="宋体" w:eastAsia="宋体" w:cs="宋体"/>
                <w:b w:val="0"/>
                <w:bCs/>
                <w:sz w:val="18"/>
                <w:szCs w:val="18"/>
              </w:rPr>
              <w:t>属关系</w:t>
            </w:r>
          </w:p>
        </w:tc>
        <w:tc>
          <w:tcPr>
            <w:tcW w:w="1581" w:type="dxa"/>
            <w:noWrap w:val="0"/>
            <w:vAlign w:val="center"/>
          </w:tcPr>
          <w:p>
            <w:pPr>
              <w:pStyle w:val="2"/>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1" w:type="dxa"/>
            <w:noWrap w:val="0"/>
            <w:vAlign w:val="center"/>
          </w:tcPr>
          <w:p>
            <w:pPr>
              <w:pStyle w:val="2"/>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cs="宋体"/>
                <w:b w:val="0"/>
                <w:bCs/>
                <w:color w:val="000000"/>
                <w:sz w:val="18"/>
                <w:szCs w:val="18"/>
                <w:shd w:val="clear" w:color="auto" w:fill="FFFFFF"/>
                <w:lang w:val="en-US" w:eastAsia="zh-CN"/>
              </w:rPr>
              <w:t>重要实体的</w:t>
            </w:r>
            <w:r>
              <w:rPr>
                <w:rFonts w:hint="eastAsia" w:ascii="宋体" w:hAnsi="宋体" w:cs="宋体"/>
                <w:b w:val="0"/>
                <w:bCs/>
                <w:sz w:val="18"/>
                <w:szCs w:val="18"/>
                <w:lang w:val="en-US" w:eastAsia="zh-CN"/>
              </w:rPr>
              <w:t>组成</w:t>
            </w:r>
            <w:r>
              <w:rPr>
                <w:rFonts w:hint="eastAsia" w:ascii="宋体" w:hAnsi="宋体" w:eastAsia="宋体" w:cs="宋体"/>
                <w:b w:val="0"/>
                <w:bCs/>
                <w:sz w:val="18"/>
                <w:szCs w:val="18"/>
              </w:rPr>
              <w:t>关系错漏</w:t>
            </w:r>
          </w:p>
        </w:tc>
        <w:tc>
          <w:tcPr>
            <w:tcW w:w="1581" w:type="dxa"/>
            <w:noWrap w:val="0"/>
            <w:vAlign w:val="center"/>
          </w:tcPr>
          <w:p>
            <w:pPr>
              <w:keepNext w:val="0"/>
              <w:keepLines w:val="0"/>
              <w:pageBreakBefore w:val="0"/>
              <w:numPr>
                <w:ilvl w:val="0"/>
                <w:numId w:val="15"/>
              </w:numPr>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cs="宋体"/>
                <w:b w:val="0"/>
                <w:bCs/>
                <w:color w:val="000000"/>
                <w:sz w:val="18"/>
                <w:szCs w:val="18"/>
                <w:shd w:val="clear" w:color="auto" w:fill="FFFFFF"/>
                <w:lang w:val="en-US" w:eastAsia="zh-CN"/>
              </w:rPr>
              <w:t>重要实体的</w:t>
            </w:r>
            <w:r>
              <w:rPr>
                <w:rFonts w:hint="eastAsia" w:ascii="宋体" w:hAnsi="宋体" w:cs="宋体"/>
                <w:b w:val="0"/>
                <w:bCs/>
                <w:sz w:val="18"/>
                <w:szCs w:val="18"/>
                <w:lang w:val="en-US" w:eastAsia="zh-CN"/>
              </w:rPr>
              <w:t>附属、隶属</w:t>
            </w:r>
            <w:r>
              <w:rPr>
                <w:rFonts w:hint="eastAsia" w:ascii="宋体" w:hAnsi="宋体" w:eastAsia="宋体" w:cs="宋体"/>
                <w:b w:val="0"/>
                <w:bCs/>
                <w:sz w:val="18"/>
                <w:szCs w:val="18"/>
              </w:rPr>
              <w:t>属关系错漏</w:t>
            </w:r>
          </w:p>
          <w:p>
            <w:pPr>
              <w:keepNext w:val="0"/>
              <w:keepLines w:val="0"/>
              <w:pageBreakBefore w:val="0"/>
              <w:numPr>
                <w:ilvl w:val="0"/>
                <w:numId w:val="15"/>
              </w:numPr>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cs="宋体"/>
                <w:b w:val="0"/>
                <w:bCs/>
                <w:color w:val="000000"/>
                <w:sz w:val="18"/>
                <w:szCs w:val="18"/>
                <w:shd w:val="clear" w:color="auto" w:fill="FFFFFF"/>
                <w:lang w:val="en-US" w:eastAsia="zh-CN"/>
              </w:rPr>
              <w:t>一般实体的</w:t>
            </w:r>
            <w:r>
              <w:rPr>
                <w:rFonts w:hint="eastAsia" w:ascii="宋体" w:hAnsi="宋体" w:cs="宋体"/>
                <w:b w:val="0"/>
                <w:bCs/>
                <w:sz w:val="18"/>
                <w:szCs w:val="18"/>
                <w:lang w:val="en-US" w:eastAsia="zh-CN"/>
              </w:rPr>
              <w:t>组成</w:t>
            </w:r>
            <w:r>
              <w:rPr>
                <w:rFonts w:hint="eastAsia" w:ascii="宋体" w:hAnsi="宋体" w:eastAsia="宋体" w:cs="宋体"/>
                <w:b w:val="0"/>
                <w:bCs/>
                <w:sz w:val="18"/>
                <w:szCs w:val="18"/>
              </w:rPr>
              <w:t>关系错漏</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类属关系错漏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rPr>
              <w:t>时间</w:t>
            </w:r>
            <w:r>
              <w:rPr>
                <w:rFonts w:hint="eastAsia" w:ascii="宋体" w:hAnsi="宋体" w:eastAsia="宋体" w:cs="宋体"/>
                <w:b w:val="0"/>
                <w:bCs/>
                <w:sz w:val="18"/>
                <w:szCs w:val="18"/>
                <w:lang w:val="en-US" w:eastAsia="zh-CN"/>
              </w:rPr>
              <w:t>关联</w:t>
            </w:r>
            <w:r>
              <w:rPr>
                <w:rFonts w:hint="eastAsia" w:ascii="宋体" w:hAnsi="宋体" w:eastAsia="宋体" w:cs="宋体"/>
                <w:b w:val="0"/>
                <w:bCs/>
                <w:sz w:val="18"/>
                <w:szCs w:val="18"/>
              </w:rPr>
              <w:t>关系</w:t>
            </w:r>
          </w:p>
        </w:tc>
        <w:tc>
          <w:tcPr>
            <w:tcW w:w="1581" w:type="dxa"/>
            <w:noWrap w:val="0"/>
            <w:vAlign w:val="center"/>
          </w:tcPr>
          <w:p>
            <w:pPr>
              <w:pStyle w:val="2"/>
              <w:keepNext w:val="0"/>
              <w:keepLines w:val="0"/>
              <w:pageBreakBefore w:val="0"/>
              <w:kinsoku/>
              <w:wordWrap/>
              <w:overflowPunct/>
              <w:topLinePunct w:val="0"/>
              <w:autoSpaceDE/>
              <w:autoSpaceDN/>
              <w:bidi w:val="0"/>
              <w:snapToGrid/>
              <w:spacing w:line="0" w:lineRule="atLeast"/>
              <w:ind w:firstLine="0" w:firstLineChars="0"/>
              <w:jc w:val="center"/>
              <w:textAlignment w:val="auto"/>
              <w:rPr>
                <w:rFonts w:hint="eastAsia" w:ascii="宋体" w:hAnsi="宋体" w:eastAsia="宋体" w:cs="宋体"/>
                <w:b w:val="0"/>
                <w:bCs/>
                <w:color w:val="000000"/>
                <w:sz w:val="18"/>
                <w:szCs w:val="18"/>
                <w:shd w:val="clear" w:color="auto" w:fill="FFFFFF"/>
              </w:rPr>
            </w:pPr>
            <w:r>
              <w:rPr>
                <w:rFonts w:hint="eastAsia" w:ascii="宋体" w:hAnsi="宋体" w:eastAsia="宋体" w:cs="宋体"/>
                <w:b w:val="0"/>
                <w:bCs/>
                <w:color w:val="000000"/>
                <w:sz w:val="18"/>
                <w:szCs w:val="18"/>
                <w:shd w:val="clear" w:color="auto" w:fill="FFFFFF"/>
              </w:rPr>
              <w:t>—</w:t>
            </w:r>
          </w:p>
        </w:tc>
        <w:tc>
          <w:tcPr>
            <w:tcW w:w="1581" w:type="dxa"/>
            <w:noWrap w:val="0"/>
            <w:vAlign w:val="center"/>
          </w:tcPr>
          <w:p>
            <w:pPr>
              <w:pStyle w:val="2"/>
              <w:keepNext w:val="0"/>
              <w:keepLines w:val="0"/>
              <w:pageBreakBefore w:val="0"/>
              <w:kinsoku/>
              <w:wordWrap/>
              <w:overflowPunct/>
              <w:topLinePunct w:val="0"/>
              <w:autoSpaceDE/>
              <w:autoSpaceDN/>
              <w:bidi w:val="0"/>
              <w:snapToGrid/>
              <w:spacing w:line="0" w:lineRule="atLeast"/>
              <w:ind w:firstLine="0" w:firstLineChars="0"/>
              <w:jc w:val="center"/>
              <w:textAlignment w:val="auto"/>
              <w:rPr>
                <w:rFonts w:hint="eastAsia" w:ascii="宋体" w:hAnsi="宋体" w:cs="宋体"/>
                <w:b w:val="0"/>
                <w:bCs/>
                <w:sz w:val="18"/>
                <w:szCs w:val="18"/>
                <w:lang w:val="en-US" w:eastAsia="zh-CN"/>
              </w:rPr>
            </w:pPr>
            <w:r>
              <w:rPr>
                <w:rFonts w:hint="eastAsia" w:ascii="宋体" w:hAnsi="宋体" w:eastAsia="宋体" w:cs="宋体"/>
                <w:b w:val="0"/>
                <w:bCs/>
                <w:color w:val="000000"/>
                <w:sz w:val="18"/>
                <w:szCs w:val="18"/>
                <w:shd w:val="clear" w:color="auto" w:fill="FFFFFF"/>
              </w:rPr>
              <w:t>—</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default" w:ascii="宋体" w:hAnsi="宋体" w:eastAsia="宋体" w:cs="宋体"/>
                <w:b w:val="0"/>
                <w:bCs/>
                <w:sz w:val="18"/>
                <w:szCs w:val="18"/>
                <w:lang w:val="en-US"/>
              </w:rPr>
            </w:pPr>
            <w:r>
              <w:rPr>
                <w:rFonts w:hint="eastAsia" w:ascii="宋体" w:hAnsi="宋体" w:eastAsia="宋体" w:cs="宋体"/>
                <w:b w:val="0"/>
                <w:bCs/>
                <w:sz w:val="18"/>
                <w:szCs w:val="18"/>
              </w:rPr>
              <w:t>重要实体时间关联关系错漏</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一般实体时间关联关系错漏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restart"/>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逻辑一致性</w:t>
            </w:r>
          </w:p>
        </w:tc>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拓扑</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一致性</w:t>
            </w:r>
          </w:p>
        </w:tc>
        <w:tc>
          <w:tcPr>
            <w:tcW w:w="1581" w:type="dxa"/>
            <w:noWrap w:val="0"/>
            <w:vAlign w:val="center"/>
          </w:tcPr>
          <w:p>
            <w:pPr>
              <w:keepNext w:val="0"/>
              <w:keepLines w:val="0"/>
              <w:pageBreakBefore w:val="0"/>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重要实体拓扑关系错误</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一般实体拓扑关系错误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位置关系</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一致性</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1.重要实体不同类型图元位置关系错误</w:t>
            </w:r>
          </w:p>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2.涉及重要实体的实体间相对位置关系错误</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1.一般实体不同类型图元位置关系错误</w:t>
            </w:r>
          </w:p>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2.仅涉及一般实体的实体间相对位置关系错误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属性</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一致性</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1.重要实体不同类型图元属性值不一致</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1.</w:t>
            </w:r>
            <w:r>
              <w:rPr>
                <w:rFonts w:hint="eastAsia" w:ascii="宋体" w:hAnsi="宋体" w:eastAsia="宋体" w:cs="宋体"/>
                <w:b w:val="0"/>
                <w:bCs/>
                <w:sz w:val="18"/>
                <w:szCs w:val="18"/>
                <w:lang w:val="en-US" w:eastAsia="zh-CN"/>
              </w:rPr>
              <w:t>一般</w:t>
            </w:r>
            <w:r>
              <w:rPr>
                <w:rFonts w:hint="eastAsia" w:ascii="宋体" w:hAnsi="宋体" w:eastAsia="宋体" w:cs="宋体"/>
                <w:b w:val="0"/>
                <w:bCs/>
                <w:sz w:val="18"/>
                <w:szCs w:val="18"/>
              </w:rPr>
              <w:t>实体不同类型图元属性值不一致</w:t>
            </w:r>
          </w:p>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2.涉及重要实体的不同实体间同一属性的属性值不一致</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lang w:val="en-US"/>
              </w:rPr>
              <w:t>1</w:t>
            </w:r>
            <w:r>
              <w:rPr>
                <w:rFonts w:hint="eastAsia" w:ascii="宋体" w:hAnsi="宋体" w:eastAsia="宋体" w:cs="宋体"/>
                <w:b w:val="0"/>
                <w:bCs/>
                <w:sz w:val="18"/>
                <w:szCs w:val="18"/>
              </w:rPr>
              <w:t>.仅涉及一般实体的不同实体间同一属性的属性值不一致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restart"/>
            <w:tcBorders>
              <w:top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数据组织与结构</w:t>
            </w:r>
          </w:p>
        </w:tc>
        <w:tc>
          <w:tcPr>
            <w:tcW w:w="1229" w:type="dxa"/>
            <w:tcBorders>
              <w:top w:val="single" w:color="auto" w:sz="4" w:space="0"/>
              <w:bottom w:val="single" w:color="000000"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概念</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一致性</w:t>
            </w:r>
          </w:p>
        </w:tc>
        <w:tc>
          <w:tcPr>
            <w:tcW w:w="1581" w:type="dxa"/>
            <w:tcBorders>
              <w:top w:val="single" w:color="auto" w:sz="4" w:space="0"/>
            </w:tcBorders>
            <w:noWrap w:val="0"/>
            <w:vAlign w:val="center"/>
          </w:tcPr>
          <w:p>
            <w:pPr>
              <w:keepNext w:val="0"/>
              <w:keepLines w:val="0"/>
              <w:pageBreakBefore w:val="0"/>
              <w:numPr>
                <w:ilvl w:val="0"/>
                <w:numId w:val="16"/>
              </w:numPr>
              <w:kinsoku/>
              <w:wordWrap/>
              <w:overflowPunct/>
              <w:topLinePunct w:val="0"/>
              <w:autoSpaceDE/>
              <w:autoSpaceDN/>
              <w:bidi w:val="0"/>
              <w:spacing w:line="0" w:lineRule="atLeast"/>
              <w:ind w:firstLine="0" w:firstLineChars="0"/>
              <w:jc w:val="both"/>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数据集、语义关系表项定义错误</w:t>
            </w:r>
          </w:p>
          <w:p>
            <w:pPr>
              <w:keepNext w:val="0"/>
              <w:keepLines w:val="0"/>
              <w:pageBreakBefore w:val="0"/>
              <w:numPr>
                <w:ilvl w:val="0"/>
                <w:numId w:val="16"/>
              </w:numPr>
              <w:kinsoku/>
              <w:wordWrap/>
              <w:overflowPunct/>
              <w:topLinePunct w:val="0"/>
              <w:autoSpaceDE/>
              <w:autoSpaceDN/>
              <w:bidi w:val="0"/>
              <w:spacing w:line="0" w:lineRule="atLeast"/>
              <w:ind w:firstLine="0" w:firstLineChars="0"/>
              <w:jc w:val="both"/>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rPr>
              <w:t>基本属性项、扩展属性项定义错误</w:t>
            </w:r>
          </w:p>
        </w:tc>
        <w:tc>
          <w:tcPr>
            <w:tcW w:w="1581" w:type="dxa"/>
            <w:tcBorders>
              <w:top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color w:val="000000"/>
                <w:sz w:val="18"/>
                <w:szCs w:val="18"/>
                <w:shd w:val="clear" w:color="auto" w:fill="FFFFFF"/>
                <w:lang w:val="en-US" w:eastAsia="zh-CN"/>
              </w:rPr>
            </w:pPr>
            <w:r>
              <w:rPr>
                <w:rFonts w:hint="eastAsia" w:ascii="宋体" w:hAnsi="宋体" w:eastAsia="宋体" w:cs="宋体"/>
                <w:b w:val="0"/>
                <w:bCs/>
                <w:color w:val="000000"/>
                <w:sz w:val="18"/>
                <w:szCs w:val="18"/>
                <w:shd w:val="clear" w:color="auto" w:fill="FFFFFF"/>
              </w:rPr>
              <w:t>—</w:t>
            </w:r>
          </w:p>
        </w:tc>
        <w:tc>
          <w:tcPr>
            <w:tcW w:w="1581" w:type="dxa"/>
            <w:tcBorders>
              <w:top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color w:val="000000"/>
                <w:sz w:val="18"/>
                <w:szCs w:val="18"/>
                <w:shd w:val="clear" w:color="auto" w:fill="FFFFFF"/>
              </w:rPr>
            </w:pPr>
            <w:r>
              <w:rPr>
                <w:rFonts w:hint="eastAsia" w:ascii="宋体" w:hAnsi="宋体" w:eastAsia="宋体" w:cs="宋体"/>
                <w:b w:val="0"/>
                <w:bCs/>
                <w:color w:val="000000"/>
                <w:sz w:val="18"/>
                <w:szCs w:val="18"/>
                <w:shd w:val="clear" w:color="auto" w:fill="FFFFFF"/>
              </w:rPr>
              <w:t>—</w:t>
            </w:r>
          </w:p>
        </w:tc>
        <w:tc>
          <w:tcPr>
            <w:tcW w:w="1582" w:type="dxa"/>
            <w:tcBorders>
              <w:top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color w:val="000000"/>
                <w:sz w:val="18"/>
                <w:szCs w:val="18"/>
                <w:shd w:val="clear" w:color="auto" w:fill="FFFFFF"/>
              </w:rPr>
            </w:pPr>
            <w:r>
              <w:rPr>
                <w:rFonts w:hint="eastAsia" w:ascii="宋体" w:hAnsi="宋体" w:eastAsia="宋体" w:cs="宋体"/>
                <w:b w:val="0"/>
                <w:bCs/>
                <w:color w:val="000000"/>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格式</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一致性</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both"/>
              <w:textAlignment w:val="auto"/>
              <w:rPr>
                <w:rFonts w:hint="eastAsia" w:ascii="宋体" w:hAnsi="宋体" w:eastAsia="宋体" w:cs="宋体"/>
                <w:b w:val="0"/>
                <w:bCs/>
                <w:sz w:val="18"/>
                <w:szCs w:val="18"/>
              </w:rPr>
            </w:pPr>
            <w:r>
              <w:rPr>
                <w:rFonts w:hint="eastAsia" w:ascii="宋体" w:hAnsi="宋体" w:eastAsia="宋体" w:cs="宋体"/>
                <w:b w:val="0"/>
                <w:bCs/>
                <w:sz w:val="18"/>
                <w:szCs w:val="18"/>
              </w:rPr>
              <w:t>1.数据文件组织错误</w:t>
            </w:r>
          </w:p>
          <w:p>
            <w:pPr>
              <w:keepNext w:val="0"/>
              <w:keepLines w:val="0"/>
              <w:pageBreakBefore w:val="0"/>
              <w:kinsoku/>
              <w:wordWrap/>
              <w:overflowPunct/>
              <w:topLinePunct w:val="0"/>
              <w:autoSpaceDE/>
              <w:autoSpaceDN/>
              <w:bidi w:val="0"/>
              <w:spacing w:line="0" w:lineRule="atLeast"/>
              <w:ind w:firstLine="0" w:firstLineChars="0"/>
              <w:jc w:val="both"/>
              <w:textAlignment w:val="auto"/>
              <w:rPr>
                <w:rFonts w:hint="eastAsia" w:ascii="宋体" w:hAnsi="宋体" w:eastAsia="宋体" w:cs="宋体"/>
                <w:b w:val="0"/>
                <w:bCs/>
                <w:sz w:val="18"/>
                <w:szCs w:val="18"/>
              </w:rPr>
            </w:pPr>
            <w:r>
              <w:rPr>
                <w:rFonts w:hint="eastAsia" w:ascii="宋体" w:hAnsi="宋体" w:eastAsia="宋体" w:cs="宋体"/>
                <w:b w:val="0"/>
                <w:bCs/>
                <w:sz w:val="18"/>
                <w:szCs w:val="18"/>
              </w:rPr>
              <w:t>2.数据文件格式错误、文件命名错误</w:t>
            </w:r>
          </w:p>
          <w:p>
            <w:pPr>
              <w:keepNext w:val="0"/>
              <w:keepLines w:val="0"/>
              <w:pageBreakBefore w:val="0"/>
              <w:kinsoku/>
              <w:wordWrap/>
              <w:overflowPunct/>
              <w:topLinePunct w:val="0"/>
              <w:autoSpaceDE/>
              <w:autoSpaceDN/>
              <w:bidi w:val="0"/>
              <w:spacing w:line="0" w:lineRule="atLeast"/>
              <w:ind w:firstLine="0" w:firstLineChars="0"/>
              <w:jc w:val="both"/>
              <w:textAlignment w:val="auto"/>
              <w:rPr>
                <w:rFonts w:hint="eastAsia" w:ascii="宋体" w:hAnsi="宋体" w:eastAsia="宋体" w:cs="宋体"/>
                <w:b w:val="0"/>
                <w:bCs/>
                <w:kern w:val="2"/>
                <w:sz w:val="18"/>
                <w:szCs w:val="18"/>
                <w:lang w:val="en-US" w:eastAsia="zh-CN" w:bidi="ar-SA"/>
              </w:rPr>
            </w:pPr>
            <w:r>
              <w:rPr>
                <w:rFonts w:hint="eastAsia" w:ascii="宋体" w:hAnsi="宋体" w:eastAsia="宋体" w:cs="宋体"/>
                <w:b w:val="0"/>
                <w:bCs/>
                <w:sz w:val="18"/>
                <w:szCs w:val="18"/>
              </w:rPr>
              <w:t>3.数据文件缺失、多余、数据无法读出</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kern w:val="2"/>
                <w:sz w:val="18"/>
                <w:szCs w:val="18"/>
                <w:lang w:val="en-US" w:eastAsia="zh-CN" w:bidi="ar-SA"/>
              </w:rPr>
            </w:pPr>
            <w:bookmarkStart w:id="306" w:name="OLE_LINK21"/>
            <w:r>
              <w:rPr>
                <w:rFonts w:hint="eastAsia" w:ascii="宋体" w:hAnsi="宋体" w:eastAsia="宋体" w:cs="宋体"/>
                <w:b w:val="0"/>
                <w:bCs/>
                <w:color w:val="000000"/>
                <w:sz w:val="18"/>
                <w:szCs w:val="18"/>
                <w:shd w:val="clear" w:color="auto" w:fill="FFFFFF"/>
              </w:rPr>
              <w:t>—</w:t>
            </w:r>
            <w:bookmarkEnd w:id="306"/>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2" w:type="dxa"/>
            <w:noWrap w:val="0"/>
            <w:vAlign w:val="center"/>
          </w:tcPr>
          <w:p>
            <w:pPr>
              <w:keepNext w:val="0"/>
              <w:keepLines w:val="0"/>
              <w:pageBreakBefore w:val="0"/>
              <w:tabs>
                <w:tab w:val="left" w:pos="79"/>
                <w:tab w:val="left" w:pos="207"/>
              </w:tabs>
              <w:kinsoku/>
              <w:wordWrap/>
              <w:overflowPunct/>
              <w:topLinePunct w:val="0"/>
              <w:autoSpaceDE/>
              <w:autoSpaceDN/>
              <w:bidi w:val="0"/>
              <w:spacing w:line="0" w:lineRule="atLeast"/>
              <w:ind w:left="180"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restart"/>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资料</w:t>
            </w:r>
          </w:p>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质量</w:t>
            </w:r>
          </w:p>
        </w:tc>
        <w:tc>
          <w:tcPr>
            <w:tcW w:w="122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元数据</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color w:val="000000"/>
                <w:sz w:val="18"/>
                <w:szCs w:val="18"/>
                <w:shd w:val="clear" w:color="auto" w:fill="FFFFFF"/>
              </w:rPr>
              <w:t>—</w:t>
            </w:r>
          </w:p>
        </w:tc>
        <w:tc>
          <w:tcPr>
            <w:tcW w:w="1581" w:type="dxa"/>
            <w:noWrap w:val="0"/>
            <w:vAlign w:val="center"/>
          </w:tcPr>
          <w:p>
            <w:pPr>
              <w:pStyle w:val="2"/>
              <w:keepNext w:val="0"/>
              <w:keepLines w:val="0"/>
              <w:pageBreakBefore w:val="0"/>
              <w:kinsoku/>
              <w:wordWrap/>
              <w:overflowPunct/>
              <w:topLinePunct w:val="0"/>
              <w:autoSpaceDE/>
              <w:autoSpaceDN/>
              <w:bidi w:val="0"/>
              <w:snapToGrid/>
              <w:spacing w:line="0" w:lineRule="atLeast"/>
              <w:ind w:firstLine="0" w:firstLineChars="0"/>
              <w:jc w:val="center"/>
              <w:textAlignment w:val="auto"/>
              <w:rPr>
                <w:rFonts w:hint="eastAsia" w:ascii="宋体" w:hAnsi="宋体" w:eastAsia="宋体" w:cs="宋体"/>
                <w:b w:val="0"/>
                <w:bCs/>
                <w:color w:val="000000"/>
                <w:sz w:val="18"/>
                <w:szCs w:val="18"/>
                <w:shd w:val="clear" w:color="auto" w:fill="FFFFFF"/>
              </w:rPr>
            </w:pPr>
            <w:r>
              <w:rPr>
                <w:rFonts w:hint="eastAsia" w:ascii="宋体" w:hAnsi="宋体" w:eastAsia="宋体" w:cs="宋体"/>
                <w:b w:val="0"/>
                <w:bCs/>
                <w:kern w:val="2"/>
                <w:sz w:val="18"/>
                <w:szCs w:val="18"/>
                <w:lang w:val="en-US" w:eastAsia="zh-CN" w:bidi="ar-SA"/>
              </w:rPr>
              <w:t>元数据属性项定义错漏</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color w:val="000000"/>
                <w:sz w:val="18"/>
                <w:szCs w:val="18"/>
                <w:shd w:val="clear" w:color="auto" w:fill="FFFFFF"/>
              </w:rPr>
            </w:pPr>
            <w:r>
              <w:rPr>
                <w:rFonts w:hint="eastAsia" w:ascii="宋体" w:hAnsi="宋体" w:eastAsia="宋体" w:cs="宋体"/>
                <w:b w:val="0"/>
                <w:bCs/>
                <w:sz w:val="18"/>
                <w:szCs w:val="18"/>
              </w:rPr>
              <w:t>重要元数据项内容错漏</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color w:val="000000"/>
                <w:sz w:val="18"/>
                <w:szCs w:val="18"/>
                <w:shd w:val="clear" w:color="auto" w:fill="FFFFFF"/>
              </w:rPr>
            </w:pPr>
            <w:r>
              <w:rPr>
                <w:rFonts w:hint="eastAsia" w:ascii="宋体" w:hAnsi="宋体" w:eastAsia="宋体" w:cs="宋体"/>
                <w:b w:val="0"/>
                <w:bCs/>
                <w:sz w:val="18"/>
                <w:szCs w:val="18"/>
              </w:rPr>
              <w:t>一般元数据项内容错漏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1229" w:type="dxa"/>
            <w:vMerge w:val="continue"/>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p>
        </w:tc>
        <w:tc>
          <w:tcPr>
            <w:tcW w:w="122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spacing w:line="0" w:lineRule="atLeast"/>
              <w:ind w:firstLine="0" w:firstLineChars="0"/>
              <w:jc w:val="center"/>
              <w:textAlignment w:val="auto"/>
              <w:rPr>
                <w:rFonts w:hint="eastAsia" w:ascii="宋体" w:hAnsi="宋体" w:eastAsia="宋体" w:cs="宋体"/>
                <w:b w:val="0"/>
                <w:bCs/>
                <w:sz w:val="18"/>
                <w:szCs w:val="18"/>
              </w:rPr>
            </w:pPr>
            <w:r>
              <w:rPr>
                <w:rFonts w:hint="eastAsia" w:ascii="宋体" w:hAnsi="宋体" w:eastAsia="宋体" w:cs="宋体"/>
                <w:b w:val="0"/>
                <w:bCs/>
                <w:sz w:val="18"/>
                <w:szCs w:val="18"/>
              </w:rPr>
              <w:t>附属资料</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缺技术设计或质量检查记录表或检查报告或技术总结等</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技术设计或检查报告或技术总结等内容不完整、不合理</w:t>
            </w:r>
          </w:p>
        </w:tc>
        <w:tc>
          <w:tcPr>
            <w:tcW w:w="1581"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技术设计或检查报告或技术总结等内容表达不清晰、不规范</w:t>
            </w:r>
          </w:p>
        </w:tc>
        <w:tc>
          <w:tcPr>
            <w:tcW w:w="1582" w:type="dxa"/>
            <w:noWrap w:val="0"/>
            <w:vAlign w:val="center"/>
          </w:tcPr>
          <w:p>
            <w:pPr>
              <w:keepNext w:val="0"/>
              <w:keepLines w:val="0"/>
              <w:pageBreakBefore w:val="0"/>
              <w:kinsoku/>
              <w:wordWrap/>
              <w:overflowPunct/>
              <w:topLinePunct w:val="0"/>
              <w:autoSpaceDE/>
              <w:autoSpaceDN/>
              <w:bidi w:val="0"/>
              <w:spacing w:line="0" w:lineRule="atLeast"/>
              <w:ind w:firstLine="0" w:firstLineChars="0"/>
              <w:textAlignment w:val="auto"/>
              <w:rPr>
                <w:rFonts w:hint="eastAsia" w:ascii="宋体" w:hAnsi="宋体" w:eastAsia="宋体" w:cs="宋体"/>
                <w:b w:val="0"/>
                <w:bCs/>
                <w:sz w:val="18"/>
                <w:szCs w:val="18"/>
              </w:rPr>
            </w:pPr>
            <w:r>
              <w:rPr>
                <w:rFonts w:hint="eastAsia" w:ascii="宋体" w:hAnsi="宋体" w:eastAsia="宋体" w:cs="宋体"/>
                <w:b w:val="0"/>
                <w:bCs/>
                <w:sz w:val="18"/>
                <w:szCs w:val="18"/>
              </w:rPr>
              <w:t>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8783" w:type="dxa"/>
            <w:gridSpan w:val="6"/>
            <w:noWrap w:val="0"/>
            <w:vAlign w:val="center"/>
          </w:tcPr>
          <w:p>
            <w:pPr>
              <w:pStyle w:val="85"/>
              <w:spacing w:line="0" w:lineRule="atLeast"/>
              <w:ind w:firstLine="0" w:firstLineChars="0"/>
              <w:rPr>
                <w:rFonts w:hint="eastAsia" w:ascii="宋体" w:hAnsi="宋体" w:eastAsia="宋体" w:cs="宋体"/>
                <w:b w:val="0"/>
                <w:bCs/>
                <w:sz w:val="18"/>
                <w:szCs w:val="18"/>
              </w:rPr>
            </w:pPr>
            <w:r>
              <w:rPr>
                <w:rFonts w:hint="eastAsia" w:ascii="宋体" w:hAnsi="宋体" w:eastAsia="宋体" w:cs="宋体"/>
                <w:b w:val="0"/>
                <w:bCs/>
                <w:sz w:val="18"/>
                <w:szCs w:val="18"/>
              </w:rPr>
              <w:t>注1：重要实体、一般实体，重要元数据项、一般元数据项依据项目技术设计具体确定。</w:t>
            </w:r>
          </w:p>
          <w:p>
            <w:pPr>
              <w:pStyle w:val="85"/>
              <w:spacing w:line="0" w:lineRule="atLeast"/>
              <w:ind w:firstLine="0" w:firstLineChars="0"/>
              <w:rPr>
                <w:rFonts w:hint="eastAsia" w:ascii="宋体" w:hAnsi="宋体" w:eastAsia="宋体" w:cs="宋体"/>
                <w:b w:val="0"/>
                <w:bCs/>
                <w:sz w:val="18"/>
                <w:szCs w:val="18"/>
              </w:rPr>
            </w:pPr>
            <w:r>
              <w:rPr>
                <w:rFonts w:hint="eastAsia" w:ascii="宋体" w:hAnsi="宋体" w:eastAsia="宋体" w:cs="宋体"/>
                <w:b w:val="0"/>
                <w:bCs/>
                <w:sz w:val="18"/>
                <w:szCs w:val="18"/>
              </w:rPr>
              <w:t>注2：未注明错漏数量的均为1处（个）。</w:t>
            </w:r>
          </w:p>
          <w:p>
            <w:pPr>
              <w:pStyle w:val="85"/>
              <w:spacing w:line="0" w:lineRule="atLeast"/>
              <w:ind w:firstLine="0" w:firstLineChars="0"/>
              <w:rPr>
                <w:rFonts w:hint="eastAsia" w:ascii="宋体" w:hAnsi="宋体" w:eastAsia="宋体" w:cs="宋体"/>
                <w:b w:val="0"/>
                <w:bCs/>
                <w:color w:val="000000"/>
                <w:sz w:val="18"/>
                <w:szCs w:val="18"/>
              </w:rPr>
            </w:pPr>
            <w:r>
              <w:rPr>
                <w:rFonts w:hint="eastAsia" w:ascii="宋体" w:hAnsi="宋体" w:eastAsia="宋体" w:cs="宋体"/>
                <w:b w:val="0"/>
                <w:bCs/>
                <w:sz w:val="18"/>
                <w:szCs w:val="18"/>
              </w:rPr>
              <w:t>注3：划有“—”表示此质量子元素不存在此类错漏。</w:t>
            </w:r>
          </w:p>
        </w:tc>
      </w:tr>
    </w:tbl>
    <w:p>
      <w:pPr>
        <w:ind w:left="0" w:leftChars="0" w:firstLine="0" w:firstLineChars="0"/>
        <w:rPr>
          <w:rFonts w:hint="eastAsia"/>
          <w:lang w:val="en-US" w:eastAsia="zh-CN"/>
        </w:rPr>
      </w:pPr>
    </w:p>
    <w:p>
      <w:pPr>
        <w:pStyle w:val="93"/>
        <w:keepNext w:val="0"/>
        <w:keepLines w:val="0"/>
        <w:pageBreakBefore w:val="0"/>
        <w:numPr>
          <w:ilvl w:val="2"/>
          <w:numId w:val="2"/>
        </w:numPr>
        <w:kinsoku/>
        <w:wordWrap/>
        <w:overflowPunct/>
        <w:topLinePunct w:val="0"/>
        <w:autoSpaceDE/>
        <w:autoSpaceDN/>
        <w:bidi w:val="0"/>
        <w:adjustRightInd/>
        <w:snapToGrid/>
        <w:spacing w:before="156" w:after="156"/>
        <w:ind w:left="0"/>
        <w:textAlignment w:val="auto"/>
        <w:outlineLvl w:val="2"/>
        <w:rPr>
          <w:rFonts w:hAnsi="Times New Roman" w:cs="Times New Roman"/>
        </w:rPr>
      </w:pPr>
      <w:bookmarkStart w:id="307" w:name="_Toc17601"/>
      <w:r>
        <w:rPr>
          <w:rFonts w:hint="eastAsia"/>
        </w:rPr>
        <w:t>三维基础地理实体成果</w:t>
      </w:r>
      <w:r>
        <w:rPr>
          <w:rFonts w:hint="eastAsia" w:hAnsi="Times New Roman" w:cs="Times New Roman"/>
        </w:rPr>
        <w:t>质量元素及权重</w:t>
      </w:r>
      <w:bookmarkEnd w:id="297"/>
      <w:bookmarkEnd w:id="298"/>
      <w:bookmarkEnd w:id="299"/>
      <w:bookmarkEnd w:id="307"/>
    </w:p>
    <w:p>
      <w:pPr>
        <w:keepNext w:val="0"/>
        <w:keepLines w:val="0"/>
        <w:pageBreakBefore w:val="0"/>
        <w:widowControl w:val="0"/>
        <w:kinsoku/>
        <w:wordWrap/>
        <w:overflowPunct/>
        <w:topLinePunct w:val="0"/>
        <w:autoSpaceDE/>
        <w:autoSpaceDN/>
        <w:bidi w:val="0"/>
        <w:adjustRightInd/>
        <w:snapToGrid/>
        <w:spacing w:line="240" w:lineRule="auto"/>
        <w:ind w:left="0" w:firstLine="420"/>
        <w:textAlignment w:val="auto"/>
        <w:rPr>
          <w:rFonts w:hint="eastAsia"/>
        </w:rPr>
      </w:pPr>
      <w:r>
        <w:rPr>
          <w:rFonts w:hint="eastAsia"/>
        </w:rPr>
        <w:t>三维基础地理实体成果检查验收质量元素及权重</w:t>
      </w:r>
      <w:r>
        <w:rPr>
          <w:rFonts w:hint="eastAsia"/>
          <w:lang w:val="en-US" w:eastAsia="zh-CN"/>
        </w:rPr>
        <w:t>应符合</w:t>
      </w:r>
      <w:r>
        <w:rPr>
          <w:rFonts w:hint="eastAsia"/>
        </w:rPr>
        <w:t>表</w:t>
      </w:r>
      <w:r>
        <w:rPr>
          <w:rFonts w:hint="eastAsia"/>
          <w:lang w:val="en-US" w:eastAsia="zh-CN"/>
        </w:rPr>
        <w:t>4的规定</w:t>
      </w:r>
      <w:r>
        <w:rPr>
          <w:rFonts w:hint="eastAsia"/>
        </w:rPr>
        <w:t>。</w:t>
      </w:r>
    </w:p>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bookmarkStart w:id="308" w:name="OLE_LINK10"/>
      <w:r>
        <w:rPr>
          <w:rFonts w:hint="default" w:ascii="Times New Roman" w:cs="Times New Roman"/>
          <w:color w:val="auto"/>
          <w:kern w:val="0"/>
          <w:sz w:val="21"/>
          <w:szCs w:val="20"/>
          <w:highlight w:val="none"/>
          <w:lang w:val="en-US" w:eastAsia="zh-CN" w:bidi="ar-SA"/>
        </w:rPr>
        <w:t>4</w:t>
      </w:r>
      <w:r>
        <w:rPr>
          <w:rFonts w:hint="eastAsia" w:ascii="Times New Roman" w:hAnsi="Times New Roman" w:eastAsia="黑体" w:cs="Times New Roman"/>
          <w:color w:val="auto"/>
          <w:kern w:val="0"/>
          <w:sz w:val="21"/>
          <w:szCs w:val="20"/>
          <w:highlight w:val="none"/>
          <w:lang w:val="en-US" w:eastAsia="zh-CN" w:bidi="ar-SA"/>
        </w:rPr>
        <w:t xml:space="preserve"> 三维</w:t>
      </w:r>
      <w:r>
        <w:rPr>
          <w:rFonts w:hint="eastAsia" w:ascii="Times New Roman" w:cs="Times New Roman"/>
          <w:color w:val="auto"/>
          <w:kern w:val="0"/>
          <w:sz w:val="21"/>
          <w:szCs w:val="20"/>
          <w:highlight w:val="none"/>
          <w:lang w:val="en-US" w:eastAsia="zh-CN" w:bidi="ar-SA"/>
        </w:rPr>
        <w:t>基础地理实体</w:t>
      </w:r>
      <w:r>
        <w:rPr>
          <w:rFonts w:hint="eastAsia" w:ascii="Times New Roman" w:hAnsi="Times New Roman" w:eastAsia="黑体" w:cs="Times New Roman"/>
          <w:color w:val="auto"/>
          <w:kern w:val="0"/>
          <w:sz w:val="21"/>
          <w:szCs w:val="20"/>
          <w:highlight w:val="none"/>
          <w:lang w:val="en-US" w:eastAsia="zh-CN" w:bidi="ar-SA"/>
        </w:rPr>
        <w:t>成果</w:t>
      </w:r>
      <w:bookmarkEnd w:id="308"/>
      <w:r>
        <w:rPr>
          <w:rFonts w:hint="eastAsia" w:ascii="Times New Roman" w:hAnsi="Times New Roman" w:eastAsia="黑体" w:cs="Times New Roman"/>
          <w:color w:val="auto"/>
          <w:kern w:val="0"/>
          <w:sz w:val="21"/>
          <w:szCs w:val="20"/>
          <w:highlight w:val="none"/>
          <w:lang w:val="en-US" w:eastAsia="zh-CN" w:bidi="ar-SA"/>
        </w:rPr>
        <w:t>质量元素及权重表</w:t>
      </w:r>
    </w:p>
    <w:tbl>
      <w:tblPr>
        <w:tblStyle w:val="42"/>
        <w:tblW w:w="521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17"/>
        <w:gridCol w:w="606"/>
        <w:gridCol w:w="1231"/>
        <w:gridCol w:w="946"/>
        <w:gridCol w:w="50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7" w:hRule="atLeast"/>
          <w:tblHeader/>
        </w:trPr>
        <w:tc>
          <w:tcPr>
            <w:tcW w:w="571" w:type="pct"/>
            <w:vAlign w:val="center"/>
          </w:tcPr>
          <w:p>
            <w:pPr>
              <w:spacing w:line="240" w:lineRule="auto"/>
              <w:ind w:firstLine="0" w:firstLineChars="0"/>
              <w:jc w:val="center"/>
              <w:rPr>
                <w:rFonts w:ascii="宋体" w:hAnsi="宋体" w:cs="宋体"/>
                <w:kern w:val="0"/>
                <w:sz w:val="18"/>
                <w:szCs w:val="18"/>
              </w:rPr>
            </w:pPr>
            <w:bookmarkStart w:id="309" w:name="_Hlk209124997"/>
            <w:r>
              <w:rPr>
                <w:rFonts w:hint="eastAsia" w:ascii="宋体" w:hAnsi="宋体" w:cs="宋体"/>
                <w:kern w:val="0"/>
                <w:sz w:val="18"/>
                <w:szCs w:val="18"/>
              </w:rPr>
              <w:t>质量元素</w:t>
            </w:r>
          </w:p>
        </w:tc>
        <w:tc>
          <w:tcPr>
            <w:tcW w:w="340" w:type="pct"/>
            <w:tcBorders>
              <w:bottom w:val="single" w:color="auto" w:sz="4" w:space="0"/>
            </w:tcBorders>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权</w:t>
            </w:r>
          </w:p>
        </w:tc>
        <w:tc>
          <w:tcPr>
            <w:tcW w:w="692"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质量子元素</w:t>
            </w:r>
          </w:p>
        </w:tc>
        <w:tc>
          <w:tcPr>
            <w:tcW w:w="531"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权</w:t>
            </w:r>
          </w:p>
        </w:tc>
        <w:tc>
          <w:tcPr>
            <w:tcW w:w="2863"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检查内容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trPr>
        <w:tc>
          <w:tcPr>
            <w:tcW w:w="571" w:type="pct"/>
            <w:vMerge w:val="restart"/>
            <w:tcBorders>
              <w:top w:val="single" w:color="auto" w:sz="4" w:space="0"/>
            </w:tcBorders>
            <w:vAlign w:val="center"/>
          </w:tcPr>
          <w:p>
            <w:pPr>
              <w:spacing w:line="240" w:lineRule="auto"/>
              <w:ind w:firstLine="0" w:firstLineChars="0"/>
              <w:jc w:val="center"/>
              <w:rPr>
                <w:rFonts w:hint="eastAsia" w:ascii="宋体" w:hAnsi="宋体" w:cs="宋体"/>
                <w:sz w:val="18"/>
                <w:szCs w:val="18"/>
              </w:rPr>
            </w:pPr>
            <w:r>
              <w:rPr>
                <w:rFonts w:hint="eastAsia" w:ascii="宋体" w:hAnsi="宋体" w:cs="宋体"/>
                <w:sz w:val="18"/>
                <w:szCs w:val="18"/>
              </w:rPr>
              <w:t>时空基准</w:t>
            </w:r>
          </w:p>
          <w:p>
            <w:pPr>
              <w:spacing w:line="240" w:lineRule="auto"/>
              <w:ind w:firstLine="0" w:firstLineChars="0"/>
              <w:jc w:val="center"/>
              <w:rPr>
                <w:rFonts w:ascii="宋体" w:hAnsi="宋体" w:cs="宋体"/>
                <w:sz w:val="18"/>
                <w:szCs w:val="18"/>
              </w:rPr>
            </w:pPr>
          </w:p>
        </w:tc>
        <w:tc>
          <w:tcPr>
            <w:tcW w:w="340" w:type="pct"/>
            <w:vMerge w:val="restart"/>
            <w:tcBorders>
              <w:top w:val="single" w:color="auto" w:sz="4" w:space="0"/>
            </w:tcBorders>
            <w:vAlign w:val="center"/>
          </w:tcPr>
          <w:p>
            <w:pPr>
              <w:spacing w:line="240" w:lineRule="auto"/>
              <w:ind w:firstLine="0" w:firstLineChars="0"/>
              <w:jc w:val="center"/>
              <w:rPr>
                <w:rFonts w:hint="eastAsia" w:ascii="宋体" w:hAnsi="宋体" w:cs="宋体"/>
                <w:sz w:val="18"/>
                <w:szCs w:val="18"/>
              </w:rPr>
            </w:pPr>
            <w:r>
              <w:rPr>
                <w:rFonts w:hint="eastAsia" w:ascii="宋体" w:hAnsi="宋体" w:cs="宋体"/>
                <w:sz w:val="18"/>
                <w:szCs w:val="18"/>
              </w:rPr>
              <w:t>—</w:t>
            </w:r>
          </w:p>
          <w:p>
            <w:pPr>
              <w:spacing w:line="240" w:lineRule="auto"/>
              <w:ind w:firstLine="0" w:firstLineChars="0"/>
              <w:jc w:val="center"/>
              <w:rPr>
                <w:rFonts w:ascii="宋体" w:hAnsi="宋体" w:cs="宋体"/>
                <w:sz w:val="18"/>
                <w:szCs w:val="18"/>
              </w:rPr>
            </w:pPr>
          </w:p>
        </w:tc>
        <w:tc>
          <w:tcPr>
            <w:tcW w:w="692" w:type="pct"/>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坐标系统</w:t>
            </w:r>
          </w:p>
        </w:tc>
        <w:tc>
          <w:tcPr>
            <w:tcW w:w="531" w:type="pct"/>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2863" w:type="pct"/>
            <w:tcBorders>
              <w:top w:val="single" w:color="auto" w:sz="4" w:space="0"/>
            </w:tcBorders>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检查采用的坐标系统的符合性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tcBorders>
              <w:top w:val="single" w:color="auto"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rPr>
              <w:t>高程基准</w:t>
            </w:r>
          </w:p>
        </w:tc>
        <w:tc>
          <w:tcPr>
            <w:tcW w:w="531" w:type="pct"/>
            <w:tcBorders>
              <w:top w:val="single" w:color="auto"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2863" w:type="pct"/>
            <w:tcBorders>
              <w:top w:val="single" w:color="auto" w:sz="4" w:space="0"/>
            </w:tcBorders>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检查采用的高程基准的符合性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tcBorders>
              <w:top w:val="single" w:color="auto"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rPr>
              <w:t>时间基准</w:t>
            </w:r>
          </w:p>
        </w:tc>
        <w:tc>
          <w:tcPr>
            <w:tcW w:w="531" w:type="pct"/>
            <w:tcBorders>
              <w:top w:val="single" w:color="auto"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2863" w:type="pct"/>
            <w:tcBorders>
              <w:top w:val="single" w:color="auto" w:sz="4" w:space="0"/>
            </w:tcBorders>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检查采用的时间基准的符合性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tcBorders>
              <w:top w:val="single" w:color="auto"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rPr>
              <w:t>地图投影</w:t>
            </w:r>
          </w:p>
        </w:tc>
        <w:tc>
          <w:tcPr>
            <w:tcW w:w="531" w:type="pct"/>
            <w:tcBorders>
              <w:top w:val="single" w:color="auto"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2863" w:type="pct"/>
            <w:tcBorders>
              <w:top w:val="single" w:color="auto" w:sz="4" w:space="0"/>
            </w:tcBorders>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检查采用的地图投影与分带的符合性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4" w:hRule="atLeast"/>
        </w:trPr>
        <w:tc>
          <w:tcPr>
            <w:tcW w:w="57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时间精度</w:t>
            </w:r>
          </w:p>
        </w:tc>
        <w:tc>
          <w:tcPr>
            <w:tcW w:w="340"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692"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资料现势性</w:t>
            </w:r>
          </w:p>
        </w:tc>
        <w:tc>
          <w:tcPr>
            <w:tcW w:w="53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检查原始资料现势性的符合性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成果现势性</w:t>
            </w:r>
          </w:p>
        </w:tc>
        <w:tc>
          <w:tcPr>
            <w:tcW w:w="53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检查成果数据现势性的符合性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几何精度</w:t>
            </w:r>
          </w:p>
        </w:tc>
        <w:tc>
          <w:tcPr>
            <w:tcW w:w="340"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w:t>
            </w:r>
            <w:r>
              <w:rPr>
                <w:rFonts w:ascii="宋体" w:hAnsi="宋体" w:cs="宋体"/>
                <w:sz w:val="18"/>
                <w:szCs w:val="18"/>
              </w:rPr>
              <w:t>20</w:t>
            </w:r>
          </w:p>
        </w:tc>
        <w:tc>
          <w:tcPr>
            <w:tcW w:w="69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平面精度</w:t>
            </w:r>
          </w:p>
        </w:tc>
        <w:tc>
          <w:tcPr>
            <w:tcW w:w="53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0.40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检查模型平面位置中误差、粗差率是否符合要求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检查模型基底面与对应数据源建（构）筑物底面的套合中误差是否符合要求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高程精度</w:t>
            </w:r>
          </w:p>
        </w:tc>
        <w:tc>
          <w:tcPr>
            <w:tcW w:w="53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 xml:space="preserve">0.40 </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检查模型基底面特征点的高程中误差、粗差率是否符合要求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接边精度</w:t>
            </w:r>
          </w:p>
        </w:tc>
        <w:tc>
          <w:tcPr>
            <w:tcW w:w="53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0.20</w:t>
            </w:r>
          </w:p>
        </w:tc>
        <w:tc>
          <w:tcPr>
            <w:tcW w:w="2863" w:type="pct"/>
            <w:vAlign w:val="center"/>
          </w:tcPr>
          <w:p>
            <w:pPr>
              <w:spacing w:line="240" w:lineRule="auto"/>
              <w:ind w:firstLine="0" w:firstLineChars="0"/>
              <w:rPr>
                <w:rFonts w:ascii="宋体" w:hAnsi="宋体" w:cs="宋体"/>
                <w:sz w:val="18"/>
                <w:szCs w:val="18"/>
              </w:rPr>
            </w:pPr>
            <w:bookmarkStart w:id="310" w:name="OLE_LINK8"/>
            <w:r>
              <w:rPr>
                <w:rFonts w:hint="eastAsia" w:ascii="宋体" w:hAnsi="宋体" w:cs="宋体"/>
                <w:sz w:val="18"/>
                <w:szCs w:val="18"/>
              </w:rPr>
              <w:t>检查相邻测区、作业区间模型成果基底面的平面位置接边是否符合要求</w:t>
            </w:r>
            <w:bookmarkEnd w:id="31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检查相邻测区、作业区间模型成果基底面的高程接边是否符合要求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立体特征</w:t>
            </w:r>
          </w:p>
        </w:tc>
        <w:tc>
          <w:tcPr>
            <w:tcW w:w="340"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w:t>
            </w:r>
            <w:r>
              <w:rPr>
                <w:rFonts w:ascii="宋体" w:hAnsi="宋体" w:cs="宋体"/>
                <w:sz w:val="18"/>
                <w:szCs w:val="18"/>
              </w:rPr>
              <w:t>20</w:t>
            </w:r>
          </w:p>
        </w:tc>
        <w:tc>
          <w:tcPr>
            <w:tcW w:w="69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结构特征</w:t>
            </w:r>
          </w:p>
        </w:tc>
        <w:tc>
          <w:tcPr>
            <w:tcW w:w="53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0.50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检查模型几何结构类型是否符合生产技术规定要求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pStyle w:val="2"/>
              <w:spacing w:line="240" w:lineRule="auto"/>
              <w:ind w:firstLine="0" w:firstLineChars="0"/>
              <w:rPr>
                <w:rFonts w:ascii="宋体" w:hAnsi="宋体" w:cs="宋体"/>
              </w:rPr>
            </w:pPr>
            <w:r>
              <w:rPr>
                <w:rFonts w:hint="eastAsia" w:ascii="宋体" w:hAnsi="宋体" w:cs="宋体"/>
              </w:rPr>
              <w:t>检查模型的基底面、外立面、顶面几何结构形状综合表达是否符合要求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检查模型是否存在几何异常，如少面、共面（闪面）、废面、废点、悬浮、破面、穿插、冗余、非流形、法向量不一致等错漏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highlight w:val="none"/>
              </w:rPr>
              <w:t>视觉效果</w:t>
            </w:r>
          </w:p>
        </w:tc>
        <w:tc>
          <w:tcPr>
            <w:tcW w:w="53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0.20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检查贴图纹理选取（通用纹理、真实纹理）是否符合要求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检查纹理挂接是否符合要求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检查纹理尺寸是否符合要求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hint="eastAsia" w:ascii="宋体" w:hAnsi="宋体" w:cs="宋体"/>
                <w:sz w:val="18"/>
                <w:szCs w:val="18"/>
              </w:rPr>
            </w:pPr>
            <w:r>
              <w:rPr>
                <w:rFonts w:hint="eastAsia" w:ascii="宋体" w:hAnsi="宋体" w:cs="宋体"/>
                <w:sz w:val="18"/>
                <w:szCs w:val="18"/>
              </w:rPr>
              <w:t>检查纹理材质是否符合要求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hint="eastAsia" w:ascii="宋体" w:hAnsi="宋体" w:cs="宋体"/>
                <w:sz w:val="18"/>
                <w:szCs w:val="18"/>
              </w:rPr>
            </w:pPr>
            <w:r>
              <w:rPr>
                <w:rFonts w:hint="eastAsia" w:ascii="宋体" w:hAnsi="宋体" w:cs="宋体"/>
                <w:sz w:val="18"/>
                <w:szCs w:val="18"/>
              </w:rPr>
              <w:t>检查渲染效果是否符合要求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widowControl/>
              <w:spacing w:line="240" w:lineRule="auto"/>
              <w:ind w:firstLine="0" w:firstLineChars="0"/>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检查纹理色彩模式是否符合要求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检查纹理色彩特征是否符合要求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检查纹理图像是否存在缺失、模糊、映射错误、拉花、色调异常、拼接缝等错漏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高度特征</w:t>
            </w:r>
          </w:p>
        </w:tc>
        <w:tc>
          <w:tcPr>
            <w:tcW w:w="53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0.30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检查模型的高度精度是否符合要求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检查相邻测区、作业区间模型高度接边是否符合要求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表达精细度</w:t>
            </w:r>
          </w:p>
        </w:tc>
        <w:tc>
          <w:tcPr>
            <w:tcW w:w="340"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0.10</w:t>
            </w:r>
          </w:p>
        </w:tc>
        <w:tc>
          <w:tcPr>
            <w:tcW w:w="692"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模型精细度</w:t>
            </w:r>
          </w:p>
        </w:tc>
        <w:tc>
          <w:tcPr>
            <w:tcW w:w="53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0.50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检查模型精细度的正确程度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hint="eastAsia" w:ascii="宋体" w:hAnsi="宋体" w:cs="宋体"/>
                <w:sz w:val="18"/>
                <w:szCs w:val="18"/>
              </w:rPr>
            </w:pPr>
          </w:p>
        </w:tc>
        <w:tc>
          <w:tcPr>
            <w:tcW w:w="340" w:type="pct"/>
            <w:vMerge w:val="continue"/>
            <w:vAlign w:val="center"/>
          </w:tcPr>
          <w:p>
            <w:pPr>
              <w:spacing w:line="240" w:lineRule="auto"/>
              <w:ind w:firstLine="0" w:firstLineChars="0"/>
              <w:jc w:val="center"/>
              <w:rPr>
                <w:rFonts w:hint="eastAsia" w:ascii="宋体" w:hAnsi="宋体" w:cs="宋体"/>
                <w:sz w:val="18"/>
                <w:szCs w:val="18"/>
              </w:rPr>
            </w:pPr>
          </w:p>
        </w:tc>
        <w:tc>
          <w:tcPr>
            <w:tcW w:w="692" w:type="pct"/>
            <w:vAlign w:val="center"/>
          </w:tcPr>
          <w:p>
            <w:pPr>
              <w:spacing w:line="240" w:lineRule="auto"/>
              <w:ind w:firstLine="81" w:firstLineChars="45"/>
              <w:jc w:val="center"/>
              <w:rPr>
                <w:rFonts w:hint="eastAsia" w:ascii="宋体" w:hAnsi="宋体" w:cs="宋体"/>
                <w:sz w:val="18"/>
                <w:szCs w:val="18"/>
              </w:rPr>
            </w:pPr>
            <w:r>
              <w:rPr>
                <w:rFonts w:hint="eastAsia" w:ascii="宋体" w:hAnsi="宋体" w:cs="宋体"/>
                <w:sz w:val="18"/>
                <w:szCs w:val="18"/>
              </w:rPr>
              <w:t>纹理精细度</w:t>
            </w:r>
          </w:p>
        </w:tc>
        <w:tc>
          <w:tcPr>
            <w:tcW w:w="531" w:type="pct"/>
            <w:vAlign w:val="center"/>
          </w:tcPr>
          <w:p>
            <w:pPr>
              <w:spacing w:line="240" w:lineRule="auto"/>
              <w:ind w:firstLine="0" w:firstLineChars="0"/>
              <w:jc w:val="center"/>
              <w:rPr>
                <w:rFonts w:hint="eastAsia" w:ascii="宋体" w:hAnsi="宋体" w:cs="宋体"/>
                <w:sz w:val="18"/>
                <w:szCs w:val="18"/>
              </w:rPr>
            </w:pPr>
            <w:r>
              <w:rPr>
                <w:rFonts w:hint="eastAsia" w:ascii="宋体" w:hAnsi="宋体" w:cs="宋体"/>
                <w:sz w:val="18"/>
                <w:szCs w:val="18"/>
              </w:rPr>
              <w:t>0.50</w:t>
            </w:r>
          </w:p>
        </w:tc>
        <w:tc>
          <w:tcPr>
            <w:tcW w:w="2863" w:type="pct"/>
            <w:vAlign w:val="center"/>
          </w:tcPr>
          <w:p>
            <w:pPr>
              <w:spacing w:line="240" w:lineRule="auto"/>
              <w:ind w:firstLine="0" w:firstLineChars="0"/>
              <w:rPr>
                <w:rFonts w:hint="eastAsia" w:ascii="宋体" w:hAnsi="宋体" w:cs="宋体"/>
                <w:sz w:val="18"/>
                <w:szCs w:val="18"/>
              </w:rPr>
            </w:pPr>
            <w:r>
              <w:rPr>
                <w:rFonts w:hint="eastAsia" w:ascii="宋体" w:hAnsi="宋体" w:cs="宋体"/>
                <w:sz w:val="18"/>
                <w:szCs w:val="18"/>
              </w:rPr>
              <w:t>检查纹理分辨率、清晰度、细节是否符合要求</w:t>
            </w:r>
          </w:p>
        </w:tc>
      </w:tr>
    </w:tbl>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4</w:t>
      </w:r>
      <w:r>
        <w:rPr>
          <w:rFonts w:hint="eastAsia" w:ascii="Times New Roman" w:hAnsi="Times New Roman" w:eastAsia="黑体" w:cs="Times New Roman"/>
          <w:color w:val="auto"/>
          <w:kern w:val="0"/>
          <w:sz w:val="21"/>
          <w:szCs w:val="20"/>
          <w:highlight w:val="none"/>
          <w:lang w:val="en-US" w:eastAsia="zh-CN" w:bidi="ar-SA"/>
        </w:rPr>
        <w:t xml:space="preserve"> 三维</w:t>
      </w:r>
      <w:r>
        <w:rPr>
          <w:rFonts w:hint="eastAsia" w:ascii="Times New Roman" w:cs="Times New Roman"/>
          <w:color w:val="auto"/>
          <w:kern w:val="0"/>
          <w:sz w:val="21"/>
          <w:szCs w:val="20"/>
          <w:highlight w:val="none"/>
          <w:lang w:val="en-US" w:eastAsia="zh-CN" w:bidi="ar-SA"/>
        </w:rPr>
        <w:t>基础地理实体</w:t>
      </w:r>
      <w:r>
        <w:rPr>
          <w:rFonts w:hint="eastAsia" w:ascii="Times New Roman" w:hAnsi="Times New Roman" w:eastAsia="黑体" w:cs="Times New Roman"/>
          <w:color w:val="auto"/>
          <w:kern w:val="0"/>
          <w:sz w:val="21"/>
          <w:szCs w:val="20"/>
          <w:highlight w:val="none"/>
          <w:lang w:val="en-US" w:eastAsia="zh-CN" w:bidi="ar-SA"/>
        </w:rPr>
        <w:t>成果质量元素及权重表</w:t>
      </w:r>
      <w:r>
        <w:rPr>
          <w:rFonts w:hint="eastAsia" w:asciiTheme="majorEastAsia" w:hAnsiTheme="majorEastAsia" w:eastAsiaTheme="majorEastAsia" w:cstheme="majorEastAsia"/>
          <w:color w:val="auto"/>
          <w:kern w:val="0"/>
          <w:sz w:val="21"/>
          <w:szCs w:val="20"/>
          <w:highlight w:val="none"/>
          <w:lang w:val="en-US" w:eastAsia="zh-CN" w:bidi="ar-SA"/>
        </w:rPr>
        <w:t>（续）</w:t>
      </w:r>
    </w:p>
    <w:tbl>
      <w:tblPr>
        <w:tblStyle w:val="42"/>
        <w:tblW w:w="521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17"/>
        <w:gridCol w:w="606"/>
        <w:gridCol w:w="1231"/>
        <w:gridCol w:w="946"/>
        <w:gridCol w:w="50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7" w:hRule="atLeast"/>
          <w:tblHeader/>
        </w:trPr>
        <w:tc>
          <w:tcPr>
            <w:tcW w:w="571"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质量元素</w:t>
            </w:r>
          </w:p>
        </w:tc>
        <w:tc>
          <w:tcPr>
            <w:tcW w:w="340" w:type="pct"/>
            <w:tcBorders>
              <w:bottom w:val="single" w:color="auto" w:sz="4" w:space="0"/>
            </w:tcBorders>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权</w:t>
            </w:r>
          </w:p>
        </w:tc>
        <w:tc>
          <w:tcPr>
            <w:tcW w:w="692"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质量子元素</w:t>
            </w:r>
          </w:p>
        </w:tc>
        <w:tc>
          <w:tcPr>
            <w:tcW w:w="531"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权</w:t>
            </w:r>
          </w:p>
        </w:tc>
        <w:tc>
          <w:tcPr>
            <w:tcW w:w="2863"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检查内容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17" w:hRule="atLeast"/>
        </w:trPr>
        <w:tc>
          <w:tcPr>
            <w:tcW w:w="571" w:type="pct"/>
            <w:vMerge w:val="restart"/>
            <w:vAlign w:val="center"/>
          </w:tcPr>
          <w:p>
            <w:pPr>
              <w:spacing w:line="240" w:lineRule="auto"/>
              <w:ind w:firstLine="0" w:firstLineChars="0"/>
              <w:jc w:val="center"/>
              <w:rPr>
                <w:rFonts w:hint="eastAsia" w:ascii="宋体" w:hAnsi="宋体" w:cs="宋体"/>
                <w:sz w:val="18"/>
                <w:szCs w:val="18"/>
              </w:rPr>
            </w:pPr>
            <w:r>
              <w:rPr>
                <w:rFonts w:hint="eastAsia" w:ascii="宋体" w:hAnsi="宋体" w:cs="宋体"/>
                <w:sz w:val="18"/>
                <w:szCs w:val="18"/>
              </w:rPr>
              <w:t>场景效果</w:t>
            </w:r>
          </w:p>
          <w:p>
            <w:pPr>
              <w:spacing w:line="240" w:lineRule="auto"/>
              <w:ind w:firstLine="0" w:firstLineChars="0"/>
              <w:jc w:val="center"/>
              <w:rPr>
                <w:rFonts w:hint="eastAsia" w:ascii="宋体" w:hAnsi="宋体" w:cs="宋体"/>
                <w:sz w:val="18"/>
                <w:szCs w:val="18"/>
              </w:rPr>
            </w:pPr>
          </w:p>
        </w:tc>
        <w:tc>
          <w:tcPr>
            <w:tcW w:w="340" w:type="pct"/>
            <w:vMerge w:val="restart"/>
            <w:vAlign w:val="center"/>
          </w:tcPr>
          <w:p>
            <w:pPr>
              <w:spacing w:line="240" w:lineRule="auto"/>
              <w:ind w:firstLine="0" w:firstLineChars="0"/>
              <w:jc w:val="center"/>
              <w:rPr>
                <w:rFonts w:hint="eastAsia" w:ascii="宋体" w:hAnsi="宋体" w:cs="宋体"/>
                <w:sz w:val="18"/>
                <w:szCs w:val="18"/>
              </w:rPr>
            </w:pPr>
            <w:r>
              <w:rPr>
                <w:rFonts w:hint="eastAsia" w:ascii="宋体" w:hAnsi="宋体" w:cs="宋体"/>
                <w:sz w:val="18"/>
                <w:szCs w:val="18"/>
              </w:rPr>
              <w:t>0.10</w:t>
            </w:r>
          </w:p>
          <w:p>
            <w:pPr>
              <w:spacing w:line="240" w:lineRule="auto"/>
              <w:ind w:firstLine="0" w:firstLineChars="0"/>
              <w:jc w:val="center"/>
              <w:rPr>
                <w:rFonts w:hint="eastAsia" w:ascii="宋体" w:hAnsi="宋体" w:cs="宋体"/>
                <w:sz w:val="18"/>
                <w:szCs w:val="18"/>
              </w:rPr>
            </w:pPr>
          </w:p>
        </w:tc>
        <w:tc>
          <w:tcPr>
            <w:tcW w:w="692" w:type="pct"/>
            <w:vAlign w:val="center"/>
          </w:tcPr>
          <w:p>
            <w:pPr>
              <w:spacing w:line="240" w:lineRule="auto"/>
              <w:ind w:firstLine="0" w:firstLineChars="0"/>
              <w:jc w:val="center"/>
              <w:rPr>
                <w:rFonts w:hint="eastAsia" w:ascii="宋体" w:hAnsi="宋体" w:cs="宋体"/>
                <w:sz w:val="18"/>
                <w:szCs w:val="18"/>
              </w:rPr>
            </w:pPr>
            <w:r>
              <w:rPr>
                <w:rFonts w:hint="eastAsia" w:ascii="宋体" w:hAnsi="宋体" w:cs="宋体"/>
                <w:sz w:val="18"/>
                <w:szCs w:val="18"/>
              </w:rPr>
              <w:t>场景完整性</w:t>
            </w:r>
          </w:p>
        </w:tc>
        <w:tc>
          <w:tcPr>
            <w:tcW w:w="531" w:type="pct"/>
            <w:vAlign w:val="center"/>
          </w:tcPr>
          <w:p>
            <w:pPr>
              <w:spacing w:line="240" w:lineRule="auto"/>
              <w:ind w:firstLine="0" w:firstLineChars="0"/>
              <w:jc w:val="center"/>
              <w:rPr>
                <w:rFonts w:hint="eastAsia" w:ascii="宋体" w:hAnsi="宋体" w:cs="宋体"/>
                <w:sz w:val="18"/>
                <w:szCs w:val="18"/>
              </w:rPr>
            </w:pPr>
            <w:r>
              <w:rPr>
                <w:rFonts w:hint="eastAsia" w:ascii="宋体" w:hAnsi="宋体" w:cs="宋体"/>
                <w:sz w:val="18"/>
                <w:szCs w:val="18"/>
              </w:rPr>
              <w:t>0.20</w:t>
            </w:r>
          </w:p>
        </w:tc>
        <w:tc>
          <w:tcPr>
            <w:tcW w:w="2863" w:type="pct"/>
            <w:vAlign w:val="center"/>
          </w:tcPr>
          <w:p>
            <w:pPr>
              <w:spacing w:line="240" w:lineRule="auto"/>
              <w:ind w:firstLine="0" w:firstLineChars="0"/>
              <w:rPr>
                <w:rFonts w:hint="eastAsia" w:ascii="宋体" w:hAnsi="宋体" w:cs="宋体"/>
                <w:sz w:val="18"/>
                <w:szCs w:val="18"/>
              </w:rPr>
            </w:pPr>
            <w:r>
              <w:rPr>
                <w:rFonts w:hint="eastAsia" w:ascii="宋体" w:hAnsi="宋体" w:cs="宋体"/>
                <w:sz w:val="18"/>
                <w:szCs w:val="18"/>
              </w:rPr>
              <w:t>检查模型数据空间覆盖范围是否符合要求，是否存在范围覆盖不完整或超出边界范围等错误</w:t>
            </w:r>
          </w:p>
          <w:p>
            <w:pPr>
              <w:spacing w:line="240" w:lineRule="auto"/>
              <w:ind w:firstLine="0" w:firstLineChars="0"/>
              <w:rPr>
                <w:rFonts w:hint="eastAsia" w:ascii="宋体" w:hAnsi="宋体" w:cs="宋体"/>
                <w:sz w:val="18"/>
                <w:szCs w:val="18"/>
              </w:rPr>
            </w:pPr>
            <w:r>
              <w:rPr>
                <w:rFonts w:hint="eastAsia" w:ascii="宋体" w:hAnsi="宋体" w:cs="宋体"/>
                <w:sz w:val="18"/>
                <w:szCs w:val="18"/>
              </w:rPr>
              <w:t>要素类型是否齐全，无遗漏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模型完整性</w:t>
            </w:r>
          </w:p>
        </w:tc>
        <w:tc>
          <w:tcPr>
            <w:tcW w:w="531" w:type="pct"/>
            <w:vAlign w:val="center"/>
          </w:tcPr>
          <w:p>
            <w:pPr>
              <w:spacing w:line="240" w:lineRule="auto"/>
              <w:ind w:left="-2" w:leftChars="-10" w:hanging="19" w:hangingChars="11"/>
              <w:jc w:val="center"/>
              <w:rPr>
                <w:rFonts w:ascii="宋体" w:hAnsi="宋体" w:cs="宋体"/>
                <w:sz w:val="18"/>
                <w:szCs w:val="18"/>
              </w:rPr>
            </w:pPr>
            <w:r>
              <w:rPr>
                <w:rFonts w:hint="eastAsia" w:ascii="宋体" w:hAnsi="宋体" w:cs="宋体"/>
                <w:sz w:val="18"/>
                <w:szCs w:val="18"/>
              </w:rPr>
              <w:t>0.40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1.检查模型内体块构成是否完整，是否存在遗漏、多余</w:t>
            </w:r>
          </w:p>
          <w:p>
            <w:pPr>
              <w:spacing w:line="240" w:lineRule="auto"/>
              <w:ind w:firstLine="0" w:firstLineChars="0"/>
              <w:rPr>
                <w:rFonts w:ascii="宋体" w:hAnsi="宋体" w:cs="宋体"/>
                <w:sz w:val="18"/>
                <w:szCs w:val="18"/>
              </w:rPr>
            </w:pPr>
            <w:r>
              <w:rPr>
                <w:rFonts w:hint="eastAsia" w:ascii="宋体" w:hAnsi="宋体" w:cs="宋体"/>
                <w:sz w:val="18"/>
                <w:szCs w:val="18"/>
              </w:rPr>
              <w:t>2.检查模型内部空间结构是否完整表达</w:t>
            </w:r>
          </w:p>
          <w:p>
            <w:pPr>
              <w:spacing w:line="240" w:lineRule="auto"/>
              <w:ind w:firstLine="0" w:firstLineChars="0"/>
              <w:rPr>
                <w:rFonts w:ascii="宋体" w:hAnsi="宋体" w:cs="宋体"/>
                <w:color w:val="0000FF"/>
                <w:sz w:val="18"/>
                <w:szCs w:val="18"/>
              </w:rPr>
            </w:pPr>
            <w:r>
              <w:rPr>
                <w:rFonts w:hint="eastAsia" w:ascii="宋体" w:hAnsi="宋体" w:cs="宋体"/>
                <w:sz w:val="18"/>
                <w:szCs w:val="18"/>
              </w:rPr>
              <w:t>3.检查附属构件是否按实际需要表达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场景协调性</w:t>
            </w:r>
          </w:p>
        </w:tc>
        <w:tc>
          <w:tcPr>
            <w:tcW w:w="53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0.40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检查模型结构呈现的整体场景表现与城市景观实际情况的协调一致性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检查模型纹理呈现的整体场景表现与城市景观实际情况的协调一致性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检查模型间相对位置关系是否与实地情况一致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hint="eastAsia" w:ascii="宋体" w:hAnsi="宋体" w:cs="宋体"/>
                <w:sz w:val="18"/>
                <w:szCs w:val="18"/>
              </w:rPr>
            </w:pPr>
            <w:r>
              <w:rPr>
                <w:rFonts w:hint="eastAsia" w:ascii="宋体" w:hAnsi="宋体" w:cs="宋体"/>
                <w:sz w:val="18"/>
                <w:szCs w:val="18"/>
              </w:rPr>
              <w:t>检查模型自身的各部分相对位置、高度关系是否与实地情况一致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70" w:hRule="atLeast"/>
        </w:trPr>
        <w:tc>
          <w:tcPr>
            <w:tcW w:w="57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属性精度</w:t>
            </w:r>
          </w:p>
        </w:tc>
        <w:tc>
          <w:tcPr>
            <w:tcW w:w="340"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0.20</w:t>
            </w:r>
          </w:p>
        </w:tc>
        <w:tc>
          <w:tcPr>
            <w:tcW w:w="69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属性图形</w:t>
            </w:r>
          </w:p>
        </w:tc>
        <w:tc>
          <w:tcPr>
            <w:tcW w:w="53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0.30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检查属性多边形的完整性，包括主属性多边形和分属性多边形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07"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tcPr>
          <w:p>
            <w:pPr>
              <w:spacing w:line="240" w:lineRule="auto"/>
              <w:ind w:firstLine="0" w:firstLineChars="0"/>
              <w:rPr>
                <w:rFonts w:ascii="宋体" w:hAnsi="宋体" w:cs="宋体"/>
                <w:sz w:val="18"/>
                <w:szCs w:val="18"/>
              </w:rPr>
            </w:pPr>
          </w:p>
        </w:tc>
        <w:tc>
          <w:tcPr>
            <w:tcW w:w="531" w:type="pct"/>
            <w:vMerge w:val="continue"/>
          </w:tcPr>
          <w:p>
            <w:pPr>
              <w:spacing w:line="240" w:lineRule="auto"/>
              <w:ind w:firstLine="0" w:firstLineChars="0"/>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检查属性多边形的图形采集的正确性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15"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tcPr>
          <w:p>
            <w:pPr>
              <w:spacing w:line="240" w:lineRule="auto"/>
              <w:ind w:firstLine="0" w:firstLineChars="0"/>
              <w:rPr>
                <w:rFonts w:ascii="宋体" w:hAnsi="宋体" w:cs="宋体"/>
                <w:sz w:val="18"/>
                <w:szCs w:val="18"/>
              </w:rPr>
            </w:pPr>
          </w:p>
        </w:tc>
        <w:tc>
          <w:tcPr>
            <w:tcW w:w="531" w:type="pct"/>
            <w:vMerge w:val="continue"/>
          </w:tcPr>
          <w:p>
            <w:pPr>
              <w:spacing w:line="240" w:lineRule="auto"/>
              <w:ind w:firstLine="0" w:firstLineChars="0"/>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检查属性多边形的拓扑关系是否正确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81"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tcPr>
          <w:p>
            <w:pPr>
              <w:spacing w:line="240" w:lineRule="auto"/>
              <w:ind w:firstLine="0" w:firstLineChars="0"/>
              <w:rPr>
                <w:rFonts w:ascii="宋体" w:hAnsi="宋体" w:cs="宋体"/>
                <w:sz w:val="18"/>
                <w:szCs w:val="18"/>
              </w:rPr>
            </w:pPr>
          </w:p>
        </w:tc>
        <w:tc>
          <w:tcPr>
            <w:tcW w:w="531" w:type="pct"/>
            <w:vMerge w:val="continue"/>
          </w:tcPr>
          <w:p>
            <w:pPr>
              <w:spacing w:line="240" w:lineRule="auto"/>
              <w:ind w:firstLine="0" w:firstLineChars="0"/>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检查属性多边形是否存在几何异常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tcPr>
          <w:p>
            <w:pPr>
              <w:spacing w:line="240" w:lineRule="auto"/>
              <w:ind w:firstLine="0" w:firstLineChars="0"/>
              <w:jc w:val="center"/>
              <w:rPr>
                <w:rFonts w:ascii="宋体" w:hAnsi="宋体" w:cs="宋体"/>
                <w:sz w:val="18"/>
                <w:szCs w:val="18"/>
              </w:rPr>
            </w:pPr>
            <w:r>
              <w:rPr>
                <w:rFonts w:hint="eastAsia" w:ascii="宋体" w:hAnsi="宋体" w:cs="宋体"/>
                <w:sz w:val="18"/>
                <w:szCs w:val="18"/>
              </w:rPr>
              <w:t>属性项</w:t>
            </w:r>
          </w:p>
        </w:tc>
        <w:tc>
          <w:tcPr>
            <w:tcW w:w="53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w:t>
            </w:r>
            <w:r>
              <w:rPr>
                <w:rFonts w:ascii="宋体" w:hAnsi="宋体" w:cs="宋体"/>
                <w:sz w:val="18"/>
                <w:szCs w:val="18"/>
              </w:rPr>
              <w:t>2</w:t>
            </w:r>
            <w:r>
              <w:rPr>
                <w:rFonts w:hint="eastAsia" w:ascii="宋体" w:hAnsi="宋体" w:cs="宋体"/>
                <w:sz w:val="18"/>
                <w:szCs w:val="18"/>
              </w:rPr>
              <w:t>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检查属性项的数量、内容、定义是否符合要求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57"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属性值</w:t>
            </w:r>
          </w:p>
        </w:tc>
        <w:tc>
          <w:tcPr>
            <w:tcW w:w="53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w:t>
            </w:r>
            <w:r>
              <w:rPr>
                <w:rFonts w:ascii="宋体" w:hAnsi="宋体" w:cs="宋体"/>
                <w:sz w:val="18"/>
                <w:szCs w:val="18"/>
              </w:rPr>
              <w:t>5</w:t>
            </w:r>
            <w:r>
              <w:rPr>
                <w:rFonts w:hint="eastAsia" w:ascii="宋体" w:hAnsi="宋体" w:cs="宋体"/>
                <w:sz w:val="18"/>
                <w:szCs w:val="18"/>
              </w:rPr>
              <w:t>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1.检查必填属性项是否全部赋值，是否正确赋值</w:t>
            </w:r>
          </w:p>
          <w:p>
            <w:pPr>
              <w:spacing w:line="240" w:lineRule="auto"/>
              <w:ind w:firstLine="0" w:firstLineChars="0"/>
              <w:rPr>
                <w:rFonts w:ascii="宋体" w:hAnsi="宋体" w:cs="宋体"/>
                <w:sz w:val="18"/>
                <w:szCs w:val="18"/>
              </w:rPr>
            </w:pPr>
            <w:r>
              <w:rPr>
                <w:rFonts w:hint="eastAsia" w:ascii="宋体" w:hAnsi="宋体" w:cs="宋体"/>
                <w:sz w:val="18"/>
                <w:szCs w:val="18"/>
              </w:rPr>
              <w:t>2.检查非必填属性项是否正确赋值</w:t>
            </w:r>
          </w:p>
          <w:p>
            <w:pPr>
              <w:spacing w:line="240" w:lineRule="auto"/>
              <w:ind w:firstLine="0" w:firstLineChars="0"/>
              <w:rPr>
                <w:rFonts w:hint="eastAsia" w:ascii="宋体" w:hAnsi="宋体" w:cs="宋体"/>
                <w:sz w:val="18"/>
                <w:szCs w:val="18"/>
              </w:rPr>
            </w:pPr>
            <w:r>
              <w:rPr>
                <w:rFonts w:hint="eastAsia" w:ascii="宋体" w:hAnsi="宋体" w:cs="宋体"/>
                <w:sz w:val="18"/>
                <w:szCs w:val="18"/>
              </w:rPr>
              <w:t>3</w:t>
            </w:r>
            <w:r>
              <w:rPr>
                <w:rFonts w:ascii="宋体" w:hAnsi="宋体" w:cs="宋体"/>
                <w:sz w:val="18"/>
                <w:szCs w:val="18"/>
              </w:rPr>
              <w:t>.</w:t>
            </w:r>
            <w:r>
              <w:rPr>
                <w:rFonts w:hint="eastAsia" w:ascii="宋体" w:hAnsi="宋体" w:cs="宋体"/>
                <w:sz w:val="18"/>
                <w:szCs w:val="18"/>
              </w:rPr>
              <w:t>检查属性值的一致性是否符合要求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0" w:hRule="atLeast"/>
        </w:trPr>
        <w:tc>
          <w:tcPr>
            <w:tcW w:w="57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逻辑一致性</w:t>
            </w:r>
          </w:p>
        </w:tc>
        <w:tc>
          <w:tcPr>
            <w:tcW w:w="340"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0.10</w:t>
            </w:r>
          </w:p>
        </w:tc>
        <w:tc>
          <w:tcPr>
            <w:tcW w:w="69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格式一致性</w:t>
            </w:r>
          </w:p>
        </w:tc>
        <w:tc>
          <w:tcPr>
            <w:tcW w:w="53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0.30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检查数据文件存储和组织是否符合要求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0"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检查数据文件格式、文件内部结构是否符合要求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4"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检查数据文件是否存在无法读取的情况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tcBorders>
              <w:bottom w:val="single" w:color="auto" w:sz="4" w:space="0"/>
            </w:tcBorders>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检查数据文件命名是否符合要求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6"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拓扑一致性</w:t>
            </w:r>
          </w:p>
        </w:tc>
        <w:tc>
          <w:tcPr>
            <w:tcW w:w="53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0.70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检查模型是否重叠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检查模型是否存在重复采集的情况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1.检查相邻的模型是否相接</w:t>
            </w:r>
          </w:p>
          <w:p>
            <w:pPr>
              <w:spacing w:line="240" w:lineRule="auto"/>
              <w:ind w:firstLine="0" w:firstLineChars="0"/>
              <w:rPr>
                <w:rFonts w:ascii="宋体" w:hAnsi="宋体" w:cs="宋体"/>
                <w:sz w:val="18"/>
                <w:szCs w:val="18"/>
              </w:rPr>
            </w:pPr>
            <w:r>
              <w:rPr>
                <w:rFonts w:hint="eastAsia" w:ascii="宋体" w:hAnsi="宋体" w:cs="宋体"/>
                <w:sz w:val="18"/>
                <w:szCs w:val="18"/>
              </w:rPr>
              <w:t>2.检查邻接的外立面关系是否符合要求</w:t>
            </w:r>
          </w:p>
          <w:p>
            <w:pPr>
              <w:spacing w:line="240" w:lineRule="auto"/>
              <w:ind w:firstLine="0" w:firstLineChars="0"/>
              <w:rPr>
                <w:rFonts w:ascii="宋体" w:hAnsi="宋体" w:cs="宋体"/>
                <w:sz w:val="18"/>
                <w:szCs w:val="18"/>
              </w:rPr>
            </w:pPr>
            <w:r>
              <w:rPr>
                <w:rFonts w:hint="eastAsia" w:ascii="宋体" w:hAnsi="宋体" w:cs="宋体"/>
                <w:sz w:val="18"/>
                <w:szCs w:val="18"/>
              </w:rPr>
              <w:t>3.检查同一模型的基底面和楼顶面关系是否符合要求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检查模型是否采集为一个连续的体块模型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检查模型是否采集为一个闭合的体块模型，即模型的全部轮廓面是否闭合、相邻的轮廓面是否共边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检查模型体块及其全部轮廓面、轮廓线是否存在不合理打断的情况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8" w:hRule="atLeast"/>
        </w:trPr>
        <w:tc>
          <w:tcPr>
            <w:tcW w:w="57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语义表达质量</w:t>
            </w:r>
          </w:p>
        </w:tc>
        <w:tc>
          <w:tcPr>
            <w:tcW w:w="340"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0.05</w:t>
            </w:r>
          </w:p>
        </w:tc>
        <w:tc>
          <w:tcPr>
            <w:tcW w:w="692" w:type="pct"/>
            <w:vAlign w:val="center"/>
          </w:tcPr>
          <w:p>
            <w:pPr>
              <w:spacing w:line="240" w:lineRule="auto"/>
              <w:ind w:firstLine="0" w:firstLineChars="0"/>
              <w:jc w:val="center"/>
              <w:rPr>
                <w:rFonts w:hint="eastAsia" w:ascii="宋体" w:hAnsi="宋体" w:cs="宋体"/>
                <w:sz w:val="18"/>
                <w:szCs w:val="18"/>
              </w:rPr>
            </w:pPr>
            <w:r>
              <w:rPr>
                <w:rFonts w:hint="eastAsia" w:ascii="宋体" w:hAnsi="宋体" w:cs="宋体"/>
                <w:sz w:val="18"/>
                <w:szCs w:val="18"/>
              </w:rPr>
              <w:t>语义标注</w:t>
            </w:r>
          </w:p>
          <w:p>
            <w:pPr>
              <w:spacing w:line="240" w:lineRule="auto"/>
              <w:ind w:firstLine="0" w:firstLineChars="0"/>
              <w:jc w:val="center"/>
              <w:rPr>
                <w:rFonts w:ascii="宋体" w:hAnsi="宋体" w:cs="宋体"/>
                <w:sz w:val="18"/>
                <w:szCs w:val="18"/>
              </w:rPr>
            </w:pPr>
            <w:r>
              <w:rPr>
                <w:rFonts w:hint="eastAsia" w:ascii="宋体" w:hAnsi="宋体" w:cs="宋体"/>
                <w:sz w:val="18"/>
                <w:szCs w:val="18"/>
              </w:rPr>
              <w:t>完备性</w:t>
            </w:r>
          </w:p>
        </w:tc>
        <w:tc>
          <w:tcPr>
            <w:tcW w:w="53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0.40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检查模型中各构件是否正确赋予语义类别，确保语义标注完整</w:t>
            </w:r>
          </w:p>
        </w:tc>
      </w:tr>
    </w:tbl>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4</w:t>
      </w:r>
      <w:r>
        <w:rPr>
          <w:rFonts w:hint="eastAsia" w:ascii="Times New Roman" w:hAnsi="Times New Roman" w:eastAsia="黑体" w:cs="Times New Roman"/>
          <w:color w:val="auto"/>
          <w:kern w:val="0"/>
          <w:sz w:val="21"/>
          <w:szCs w:val="20"/>
          <w:highlight w:val="none"/>
          <w:lang w:val="en-US" w:eastAsia="zh-CN" w:bidi="ar-SA"/>
        </w:rPr>
        <w:t xml:space="preserve"> 三维</w:t>
      </w:r>
      <w:r>
        <w:rPr>
          <w:rFonts w:hint="eastAsia" w:ascii="Times New Roman" w:cs="Times New Roman"/>
          <w:color w:val="auto"/>
          <w:kern w:val="0"/>
          <w:sz w:val="21"/>
          <w:szCs w:val="20"/>
          <w:highlight w:val="none"/>
          <w:lang w:val="en-US" w:eastAsia="zh-CN" w:bidi="ar-SA"/>
        </w:rPr>
        <w:t>基础地理实体</w:t>
      </w:r>
      <w:r>
        <w:rPr>
          <w:rFonts w:hint="eastAsia" w:ascii="Times New Roman" w:hAnsi="Times New Roman" w:eastAsia="黑体" w:cs="Times New Roman"/>
          <w:color w:val="auto"/>
          <w:kern w:val="0"/>
          <w:sz w:val="21"/>
          <w:szCs w:val="20"/>
          <w:highlight w:val="none"/>
          <w:lang w:val="en-US" w:eastAsia="zh-CN" w:bidi="ar-SA"/>
        </w:rPr>
        <w:t>成果质量元素及权重表</w:t>
      </w:r>
      <w:r>
        <w:rPr>
          <w:rFonts w:hint="eastAsia" w:asciiTheme="majorEastAsia" w:hAnsiTheme="majorEastAsia" w:eastAsiaTheme="majorEastAsia" w:cstheme="majorEastAsia"/>
          <w:color w:val="auto"/>
          <w:kern w:val="0"/>
          <w:sz w:val="21"/>
          <w:szCs w:val="20"/>
          <w:highlight w:val="none"/>
          <w:lang w:val="en-US" w:eastAsia="zh-CN" w:bidi="ar-SA"/>
        </w:rPr>
        <w:t>（续）</w:t>
      </w:r>
    </w:p>
    <w:tbl>
      <w:tblPr>
        <w:tblStyle w:val="42"/>
        <w:tblW w:w="521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17"/>
        <w:gridCol w:w="606"/>
        <w:gridCol w:w="1231"/>
        <w:gridCol w:w="946"/>
        <w:gridCol w:w="50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7" w:hRule="atLeast"/>
          <w:tblHeader/>
        </w:trPr>
        <w:tc>
          <w:tcPr>
            <w:tcW w:w="571"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质量元素</w:t>
            </w:r>
          </w:p>
        </w:tc>
        <w:tc>
          <w:tcPr>
            <w:tcW w:w="340" w:type="pct"/>
            <w:tcBorders>
              <w:bottom w:val="single" w:color="auto" w:sz="4" w:space="0"/>
            </w:tcBorders>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权</w:t>
            </w:r>
          </w:p>
        </w:tc>
        <w:tc>
          <w:tcPr>
            <w:tcW w:w="692"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质量子元素</w:t>
            </w:r>
          </w:p>
        </w:tc>
        <w:tc>
          <w:tcPr>
            <w:tcW w:w="531"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权</w:t>
            </w:r>
          </w:p>
        </w:tc>
        <w:tc>
          <w:tcPr>
            <w:tcW w:w="2863" w:type="pct"/>
            <w:vAlign w:val="center"/>
          </w:tcPr>
          <w:p>
            <w:pPr>
              <w:spacing w:line="240" w:lineRule="auto"/>
              <w:ind w:firstLine="0" w:firstLineChars="0"/>
              <w:jc w:val="center"/>
              <w:rPr>
                <w:rFonts w:ascii="宋体" w:hAnsi="宋体" w:cs="宋体"/>
                <w:kern w:val="0"/>
                <w:sz w:val="18"/>
                <w:szCs w:val="18"/>
              </w:rPr>
            </w:pPr>
            <w:r>
              <w:rPr>
                <w:rFonts w:hint="eastAsia" w:ascii="宋体" w:hAnsi="宋体" w:cs="宋体"/>
                <w:kern w:val="0"/>
                <w:sz w:val="18"/>
                <w:szCs w:val="18"/>
              </w:rPr>
              <w:t>检查内容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8" w:hRule="atLeast"/>
        </w:trPr>
        <w:tc>
          <w:tcPr>
            <w:tcW w:w="57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语义表达质量</w:t>
            </w:r>
          </w:p>
        </w:tc>
        <w:tc>
          <w:tcPr>
            <w:tcW w:w="340"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0.05</w:t>
            </w:r>
          </w:p>
        </w:tc>
        <w:tc>
          <w:tcPr>
            <w:tcW w:w="692" w:type="pct"/>
            <w:vAlign w:val="center"/>
          </w:tcPr>
          <w:p>
            <w:pPr>
              <w:spacing w:line="240" w:lineRule="auto"/>
              <w:ind w:firstLine="0" w:firstLineChars="0"/>
              <w:jc w:val="center"/>
              <w:rPr>
                <w:rFonts w:hint="eastAsia" w:ascii="宋体" w:hAnsi="宋体" w:cs="宋体"/>
                <w:sz w:val="18"/>
                <w:szCs w:val="18"/>
              </w:rPr>
            </w:pPr>
            <w:r>
              <w:rPr>
                <w:rFonts w:hint="eastAsia" w:ascii="宋体" w:hAnsi="宋体" w:cs="宋体"/>
                <w:sz w:val="18"/>
                <w:szCs w:val="18"/>
              </w:rPr>
              <w:t>语义结构</w:t>
            </w:r>
          </w:p>
          <w:p>
            <w:pPr>
              <w:spacing w:line="240" w:lineRule="auto"/>
              <w:ind w:firstLine="0" w:firstLineChars="0"/>
              <w:jc w:val="center"/>
              <w:rPr>
                <w:rFonts w:ascii="宋体" w:hAnsi="宋体" w:cs="宋体"/>
                <w:sz w:val="18"/>
                <w:szCs w:val="18"/>
              </w:rPr>
            </w:pPr>
            <w:r>
              <w:rPr>
                <w:rFonts w:hint="eastAsia" w:ascii="宋体" w:hAnsi="宋体" w:cs="宋体"/>
                <w:sz w:val="18"/>
                <w:szCs w:val="18"/>
              </w:rPr>
              <w:t>一致性</w:t>
            </w:r>
          </w:p>
        </w:tc>
        <w:tc>
          <w:tcPr>
            <w:tcW w:w="53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0.60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检查模型中各构件之间语义隶属关系是否合理，语义层级结构是否清晰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8" w:hRule="atLeast"/>
        </w:trPr>
        <w:tc>
          <w:tcPr>
            <w:tcW w:w="57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资料质量</w:t>
            </w:r>
          </w:p>
        </w:tc>
        <w:tc>
          <w:tcPr>
            <w:tcW w:w="340"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0.05</w:t>
            </w:r>
          </w:p>
        </w:tc>
        <w:tc>
          <w:tcPr>
            <w:tcW w:w="69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元数据</w:t>
            </w:r>
          </w:p>
        </w:tc>
        <w:tc>
          <w:tcPr>
            <w:tcW w:w="531"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0.60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检查元数据文件、属性项的正确性、完整性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7"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Merge w:val="continue"/>
            <w:vAlign w:val="center"/>
          </w:tcPr>
          <w:p>
            <w:pPr>
              <w:spacing w:line="240" w:lineRule="auto"/>
              <w:ind w:firstLine="0" w:firstLineChars="0"/>
              <w:jc w:val="center"/>
              <w:rPr>
                <w:rFonts w:ascii="宋体" w:hAnsi="宋体" w:cs="宋体"/>
                <w:sz w:val="18"/>
                <w:szCs w:val="18"/>
              </w:rPr>
            </w:pPr>
          </w:p>
        </w:tc>
        <w:tc>
          <w:tcPr>
            <w:tcW w:w="531" w:type="pct"/>
            <w:vMerge w:val="continue"/>
            <w:vAlign w:val="center"/>
          </w:tcPr>
          <w:p>
            <w:pPr>
              <w:spacing w:line="240" w:lineRule="auto"/>
              <w:ind w:firstLine="0" w:firstLineChars="0"/>
              <w:jc w:val="center"/>
              <w:rPr>
                <w:rFonts w:ascii="宋体" w:hAnsi="宋体" w:cs="宋体"/>
                <w:sz w:val="18"/>
                <w:szCs w:val="18"/>
              </w:rPr>
            </w:pP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检查元数据内容的正确性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54" w:hRule="atLeast"/>
        </w:trPr>
        <w:tc>
          <w:tcPr>
            <w:tcW w:w="571" w:type="pct"/>
            <w:vMerge w:val="continue"/>
            <w:vAlign w:val="center"/>
          </w:tcPr>
          <w:p>
            <w:pPr>
              <w:spacing w:line="240" w:lineRule="auto"/>
              <w:ind w:firstLine="0" w:firstLineChars="0"/>
              <w:jc w:val="center"/>
              <w:rPr>
                <w:rFonts w:ascii="宋体" w:hAnsi="宋体" w:cs="宋体"/>
                <w:sz w:val="18"/>
                <w:szCs w:val="18"/>
              </w:rPr>
            </w:pPr>
          </w:p>
        </w:tc>
        <w:tc>
          <w:tcPr>
            <w:tcW w:w="340" w:type="pct"/>
            <w:vMerge w:val="continue"/>
            <w:vAlign w:val="center"/>
          </w:tcPr>
          <w:p>
            <w:pPr>
              <w:spacing w:line="240" w:lineRule="auto"/>
              <w:ind w:firstLine="0" w:firstLineChars="0"/>
              <w:jc w:val="center"/>
              <w:rPr>
                <w:rFonts w:ascii="宋体" w:hAnsi="宋体" w:cs="宋体"/>
                <w:sz w:val="18"/>
                <w:szCs w:val="18"/>
              </w:rPr>
            </w:pPr>
          </w:p>
        </w:tc>
        <w:tc>
          <w:tcPr>
            <w:tcW w:w="692"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附属资料</w:t>
            </w:r>
          </w:p>
        </w:tc>
        <w:tc>
          <w:tcPr>
            <w:tcW w:w="531"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0.40</w:t>
            </w:r>
          </w:p>
        </w:tc>
        <w:tc>
          <w:tcPr>
            <w:tcW w:w="2863"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检查技术设计书、检查报告、技术总结等附属资料的完整性、正确性、权威性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4" w:hRule="atLeast"/>
        </w:trPr>
        <w:tc>
          <w:tcPr>
            <w:tcW w:w="5000" w:type="pct"/>
            <w:gridSpan w:val="5"/>
            <w:vAlign w:val="center"/>
          </w:tcPr>
          <w:p>
            <w:pPr>
              <w:spacing w:line="240" w:lineRule="auto"/>
              <w:ind w:firstLine="0" w:firstLineChars="0"/>
              <w:rPr>
                <w:rFonts w:hint="eastAsia" w:ascii="宋体" w:hAnsi="宋体" w:eastAsia="宋体" w:cs="宋体"/>
                <w:sz w:val="18"/>
                <w:szCs w:val="18"/>
                <w:lang w:val="en-US" w:eastAsia="zh-CN"/>
              </w:rPr>
            </w:pPr>
            <w:r>
              <w:rPr>
                <w:rFonts w:hint="eastAsia" w:ascii="黑体" w:hAnsi="黑体" w:eastAsia="黑体" w:cs="黑体"/>
                <w:sz w:val="18"/>
                <w:szCs w:val="18"/>
              </w:rPr>
              <w:t>注：</w:t>
            </w:r>
            <w:r>
              <w:rPr>
                <w:rFonts w:hint="eastAsia" w:ascii="宋体" w:hAnsi="宋体" w:cs="宋体"/>
                <w:sz w:val="18"/>
                <w:szCs w:val="18"/>
                <w:lang w:val="en-US" w:eastAsia="zh-CN"/>
              </w:rPr>
              <w:t>1.结构特征：L2至L4模型应</w:t>
            </w:r>
            <w:r>
              <w:rPr>
                <w:rFonts w:hint="eastAsia" w:ascii="宋体" w:hAnsi="宋体" w:eastAsia="宋体" w:cs="宋体"/>
                <w:sz w:val="18"/>
                <w:szCs w:val="18"/>
              </w:rPr>
              <w:t>检查模型的</w:t>
            </w:r>
            <w:r>
              <w:rPr>
                <w:rFonts w:hint="eastAsia" w:ascii="宋体" w:hAnsi="宋体" w:cs="宋体"/>
                <w:sz w:val="18"/>
                <w:szCs w:val="18"/>
                <w:lang w:val="en-US" w:eastAsia="zh-CN"/>
              </w:rPr>
              <w:t>顶面</w:t>
            </w:r>
            <w:r>
              <w:rPr>
                <w:rFonts w:hint="eastAsia" w:ascii="宋体" w:hAnsi="宋体" w:eastAsia="宋体" w:cs="宋体"/>
                <w:sz w:val="18"/>
                <w:szCs w:val="18"/>
              </w:rPr>
              <w:t>几何结构形状表达是否符合要求</w:t>
            </w:r>
            <w:r>
              <w:rPr>
                <w:rFonts w:hint="eastAsia" w:ascii="宋体" w:hAnsi="宋体" w:cs="宋体"/>
                <w:sz w:val="18"/>
                <w:szCs w:val="18"/>
                <w:lang w:eastAsia="zh-CN"/>
              </w:rPr>
              <w:t>；</w:t>
            </w:r>
          </w:p>
          <w:p>
            <w:pPr>
              <w:keepNext w:val="0"/>
              <w:keepLines w:val="0"/>
              <w:pageBreakBefore w:val="0"/>
              <w:widowControl/>
              <w:kinsoku/>
              <w:wordWrap/>
              <w:overflowPunct/>
              <w:topLinePunct w:val="0"/>
              <w:autoSpaceDE/>
              <w:autoSpaceDN/>
              <w:bidi w:val="0"/>
              <w:snapToGrid/>
              <w:spacing w:line="240" w:lineRule="auto"/>
              <w:ind w:firstLine="360" w:firstLineChars="200"/>
              <w:textAlignment w:val="auto"/>
              <w:rPr>
                <w:rFonts w:hint="eastAsia" w:ascii="宋体" w:hAnsi="宋体" w:cs="宋体"/>
                <w:sz w:val="18"/>
                <w:szCs w:val="18"/>
                <w:lang w:val="en-US" w:eastAsia="zh-CN"/>
              </w:rPr>
            </w:pPr>
            <w:r>
              <w:rPr>
                <w:rFonts w:hint="eastAsia" w:ascii="宋体" w:hAnsi="宋体" w:cs="宋体"/>
                <w:sz w:val="18"/>
                <w:szCs w:val="18"/>
                <w:lang w:val="en-US" w:eastAsia="zh-CN"/>
              </w:rPr>
              <w:t>2.视觉效果：L2.2至L4.2模型涉及视觉效果检查；</w:t>
            </w:r>
          </w:p>
          <w:p>
            <w:pPr>
              <w:keepNext w:val="0"/>
              <w:keepLines w:val="0"/>
              <w:pageBreakBefore w:val="0"/>
              <w:widowControl/>
              <w:kinsoku/>
              <w:wordWrap/>
              <w:overflowPunct/>
              <w:topLinePunct w:val="0"/>
              <w:autoSpaceDE/>
              <w:autoSpaceDN/>
              <w:bidi w:val="0"/>
              <w:snapToGrid/>
              <w:spacing w:line="240" w:lineRule="auto"/>
              <w:ind w:firstLine="360" w:firstLineChars="200"/>
              <w:textAlignment w:val="auto"/>
              <w:rPr>
                <w:rFonts w:hint="eastAsia" w:ascii="宋体" w:hAnsi="宋体" w:cs="宋体"/>
                <w:sz w:val="18"/>
                <w:szCs w:val="18"/>
                <w:lang w:val="en-US" w:eastAsia="zh-CN"/>
              </w:rPr>
            </w:pPr>
            <w:r>
              <w:rPr>
                <w:rFonts w:hint="eastAsia" w:ascii="宋体" w:hAnsi="宋体" w:cs="宋体"/>
                <w:sz w:val="18"/>
                <w:szCs w:val="18"/>
                <w:lang w:val="en-US" w:eastAsia="zh-CN"/>
              </w:rPr>
              <w:t>3.高度特征：检查模型实际高度，属性表中填写的高度在属性正确性中检查；</w:t>
            </w:r>
          </w:p>
          <w:p>
            <w:pPr>
              <w:spacing w:line="240" w:lineRule="auto"/>
              <w:ind w:firstLine="360" w:firstLineChars="200"/>
              <w:rPr>
                <w:rFonts w:hint="eastAsia" w:ascii="宋体" w:hAnsi="宋体" w:cs="宋体"/>
                <w:sz w:val="18"/>
                <w:szCs w:val="18"/>
              </w:rPr>
            </w:pPr>
            <w:r>
              <w:rPr>
                <w:rFonts w:hint="eastAsia" w:ascii="宋体" w:hAnsi="宋体" w:cs="宋体"/>
                <w:sz w:val="18"/>
                <w:szCs w:val="18"/>
                <w:lang w:val="en-US" w:eastAsia="zh-CN"/>
              </w:rPr>
              <w:t>4.</w:t>
            </w:r>
            <w:r>
              <w:rPr>
                <w:rFonts w:hint="eastAsia" w:ascii="宋体" w:hAnsi="宋体" w:eastAsia="宋体" w:cs="宋体"/>
                <w:sz w:val="18"/>
                <w:szCs w:val="18"/>
              </w:rPr>
              <w:t>语义表达质量：仅当模型为L</w:t>
            </w:r>
            <w:r>
              <w:rPr>
                <w:rFonts w:hint="eastAsia" w:ascii="宋体" w:hAnsi="宋体" w:eastAsia="宋体" w:cs="宋体"/>
                <w:sz w:val="18"/>
                <w:szCs w:val="18"/>
                <w:lang w:val="en-US"/>
              </w:rPr>
              <w:t>3</w:t>
            </w:r>
            <w:r>
              <w:rPr>
                <w:rFonts w:hint="eastAsia" w:ascii="宋体" w:hAnsi="宋体" w:eastAsia="宋体" w:cs="宋体"/>
                <w:sz w:val="18"/>
                <w:szCs w:val="18"/>
                <w:lang w:val="en-US" w:eastAsia="zh-CN"/>
              </w:rPr>
              <w:t>及以上级别</w:t>
            </w:r>
            <w:r>
              <w:rPr>
                <w:rFonts w:hint="eastAsia" w:ascii="宋体" w:hAnsi="宋体" w:eastAsia="宋体" w:cs="宋体"/>
                <w:sz w:val="18"/>
                <w:szCs w:val="18"/>
              </w:rPr>
              <w:t>时该质量元素参与质量加权评分计算</w:t>
            </w:r>
            <w:r>
              <w:rPr>
                <w:rFonts w:hint="eastAsia" w:ascii="宋体" w:hAnsi="宋体" w:cs="宋体"/>
                <w:sz w:val="18"/>
                <w:szCs w:val="18"/>
                <w:lang w:eastAsia="zh-CN"/>
              </w:rPr>
              <w:t>。</w:t>
            </w:r>
          </w:p>
        </w:tc>
      </w:tr>
      <w:bookmarkEnd w:id="309"/>
    </w:tbl>
    <w:p>
      <w:pPr>
        <w:ind w:left="0" w:leftChars="0" w:firstLine="0" w:firstLineChars="0"/>
        <w:rPr>
          <w:rFonts w:hint="eastAsia"/>
        </w:rPr>
      </w:pPr>
    </w:p>
    <w:bookmarkEnd w:id="300"/>
    <w:bookmarkEnd w:id="301"/>
    <w:bookmarkEnd w:id="302"/>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rPr>
          <w:rFonts w:hint="eastAsia" w:hAnsi="Times New Roman" w:cs="Times New Roman"/>
        </w:rPr>
      </w:pPr>
      <w:bookmarkStart w:id="311" w:name="_Toc18794"/>
      <w:bookmarkStart w:id="312" w:name="_Toc7884"/>
      <w:bookmarkStart w:id="313" w:name="_Toc9089"/>
      <w:bookmarkStart w:id="314" w:name="_Toc13756"/>
      <w:bookmarkStart w:id="315" w:name="_Toc25079"/>
      <w:bookmarkStart w:id="316" w:name="OLE_LINK18"/>
      <w:r>
        <w:rPr>
          <w:rFonts w:hint="eastAsia"/>
        </w:rPr>
        <w:t>三维基础地理实体成果</w:t>
      </w:r>
      <w:r>
        <w:rPr>
          <w:rFonts w:hint="eastAsia" w:hAnsi="Times New Roman" w:cs="Times New Roman"/>
        </w:rPr>
        <w:t>质量错漏分类</w:t>
      </w:r>
      <w:bookmarkEnd w:id="311"/>
      <w:bookmarkEnd w:id="312"/>
      <w:bookmarkEnd w:id="313"/>
      <w:bookmarkEnd w:id="314"/>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rPr>
        <w:t>三维基础地理实体成果质量错漏分类</w:t>
      </w:r>
      <w:r>
        <w:rPr>
          <w:rFonts w:hint="eastAsia"/>
          <w:lang w:val="en-US" w:eastAsia="zh-CN"/>
        </w:rPr>
        <w:t>应符合</w:t>
      </w:r>
      <w:r>
        <w:rPr>
          <w:rFonts w:hint="eastAsia"/>
        </w:rPr>
        <w:t>表</w:t>
      </w:r>
      <w:r>
        <w:rPr>
          <w:rFonts w:hint="eastAsia"/>
          <w:lang w:val="en-US" w:eastAsia="zh-CN"/>
        </w:rPr>
        <w:t>5的规定</w:t>
      </w:r>
      <w:r>
        <w:rPr>
          <w:rFonts w:hint="eastAsia"/>
        </w:rPr>
        <w:t>。</w:t>
      </w:r>
    </w:p>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5</w:t>
      </w:r>
      <w:r>
        <w:rPr>
          <w:rFonts w:hint="eastAsia" w:ascii="Times New Roman" w:hAnsi="Times New Roman" w:eastAsia="黑体" w:cs="Times New Roman"/>
          <w:color w:val="auto"/>
          <w:kern w:val="0"/>
          <w:sz w:val="21"/>
          <w:szCs w:val="20"/>
          <w:highlight w:val="none"/>
          <w:lang w:val="en-US" w:eastAsia="zh-CN" w:bidi="ar-SA"/>
        </w:rPr>
        <w:t xml:space="preserve">  三维基础地理实体成果质量错漏分类表</w:t>
      </w:r>
    </w:p>
    <w:tbl>
      <w:tblPr>
        <w:tblStyle w:val="42"/>
        <w:tblW w:w="546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09"/>
        <w:gridCol w:w="2"/>
        <w:gridCol w:w="1297"/>
        <w:gridCol w:w="2494"/>
        <w:gridCol w:w="1486"/>
        <w:gridCol w:w="4"/>
        <w:gridCol w:w="4"/>
        <w:gridCol w:w="1422"/>
        <w:gridCol w:w="2"/>
        <w:gridCol w:w="14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tblHeader/>
          <w:jc w:val="center"/>
        </w:trPr>
        <w:tc>
          <w:tcPr>
            <w:tcW w:w="596"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质量元素</w:t>
            </w:r>
          </w:p>
        </w:tc>
        <w:tc>
          <w:tcPr>
            <w:tcW w:w="696"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质量子元素</w:t>
            </w:r>
          </w:p>
        </w:tc>
        <w:tc>
          <w:tcPr>
            <w:tcW w:w="1338"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A类</w:t>
            </w:r>
          </w:p>
        </w:tc>
        <w:tc>
          <w:tcPr>
            <w:tcW w:w="799"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B类</w:t>
            </w:r>
          </w:p>
        </w:tc>
        <w:tc>
          <w:tcPr>
            <w:tcW w:w="765"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C类</w:t>
            </w:r>
          </w:p>
        </w:tc>
        <w:tc>
          <w:tcPr>
            <w:tcW w:w="803"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D类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595" w:type="pct"/>
            <w:vMerge w:val="restart"/>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时空</w:t>
            </w:r>
          </w:p>
          <w:p>
            <w:pPr>
              <w:spacing w:line="240" w:lineRule="auto"/>
              <w:ind w:firstLine="0" w:firstLineChars="0"/>
              <w:jc w:val="center"/>
              <w:rPr>
                <w:rFonts w:ascii="宋体" w:hAnsi="宋体" w:cs="宋体"/>
                <w:sz w:val="18"/>
                <w:szCs w:val="18"/>
              </w:rPr>
            </w:pPr>
            <w:r>
              <w:rPr>
                <w:rFonts w:hint="eastAsia" w:ascii="宋体" w:hAnsi="宋体" w:cs="宋体"/>
                <w:sz w:val="18"/>
                <w:szCs w:val="18"/>
              </w:rPr>
              <w:t>基准</w:t>
            </w:r>
          </w:p>
        </w:tc>
        <w:tc>
          <w:tcPr>
            <w:tcW w:w="697" w:type="pct"/>
            <w:gridSpan w:val="2"/>
            <w:tcBorders>
              <w:top w:val="single" w:color="auto" w:sz="4" w:space="0"/>
              <w:bottom w:val="single" w:color="000000"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rPr>
              <w:t>坐标系统</w:t>
            </w:r>
          </w:p>
        </w:tc>
        <w:tc>
          <w:tcPr>
            <w:tcW w:w="1338" w:type="pct"/>
            <w:tcBorders>
              <w:top w:val="single" w:color="auto" w:sz="4" w:space="0"/>
            </w:tcBorders>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坐标系统错误</w:t>
            </w:r>
          </w:p>
        </w:tc>
        <w:tc>
          <w:tcPr>
            <w:tcW w:w="801" w:type="pct"/>
            <w:gridSpan w:val="3"/>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763" w:type="pct"/>
            <w:tcBorders>
              <w:top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803" w:type="pct"/>
            <w:gridSpan w:val="2"/>
            <w:tcBorders>
              <w:top w:val="single" w:color="auto"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595" w:type="pct"/>
            <w:vMerge w:val="continue"/>
            <w:vAlign w:val="center"/>
          </w:tcPr>
          <w:p>
            <w:pPr>
              <w:spacing w:line="240" w:lineRule="auto"/>
              <w:ind w:firstLine="0" w:firstLineChars="0"/>
              <w:jc w:val="center"/>
              <w:rPr>
                <w:rFonts w:ascii="宋体" w:hAnsi="宋体" w:cs="宋体"/>
                <w:sz w:val="18"/>
                <w:szCs w:val="18"/>
              </w:rPr>
            </w:pPr>
          </w:p>
        </w:tc>
        <w:tc>
          <w:tcPr>
            <w:tcW w:w="697" w:type="pct"/>
            <w:gridSpan w:val="2"/>
            <w:tcBorders>
              <w:top w:val="single" w:color="auto" w:sz="4" w:space="0"/>
              <w:bottom w:val="single" w:color="000000"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rPr>
              <w:t>高程基准</w:t>
            </w:r>
          </w:p>
        </w:tc>
        <w:tc>
          <w:tcPr>
            <w:tcW w:w="1338"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高程基准错误</w:t>
            </w:r>
          </w:p>
        </w:tc>
        <w:tc>
          <w:tcPr>
            <w:tcW w:w="801" w:type="pct"/>
            <w:gridSpan w:val="3"/>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763"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803" w:type="pct"/>
            <w:gridSpan w:val="2"/>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 w:hRule="atLeast"/>
          <w:jc w:val="center"/>
        </w:trPr>
        <w:tc>
          <w:tcPr>
            <w:tcW w:w="595" w:type="pct"/>
            <w:vMerge w:val="continue"/>
            <w:vAlign w:val="center"/>
          </w:tcPr>
          <w:p>
            <w:pPr>
              <w:spacing w:line="240" w:lineRule="auto"/>
              <w:ind w:firstLine="0" w:firstLineChars="0"/>
              <w:jc w:val="center"/>
              <w:rPr>
                <w:rFonts w:ascii="宋体" w:hAnsi="宋体" w:cs="宋体"/>
                <w:sz w:val="18"/>
                <w:szCs w:val="18"/>
              </w:rPr>
            </w:pPr>
          </w:p>
        </w:tc>
        <w:tc>
          <w:tcPr>
            <w:tcW w:w="697" w:type="pct"/>
            <w:gridSpan w:val="2"/>
            <w:tcBorders>
              <w:top w:val="single" w:color="auto" w:sz="4" w:space="0"/>
              <w:bottom w:val="single" w:color="000000"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rPr>
              <w:t>时间基准</w:t>
            </w:r>
          </w:p>
        </w:tc>
        <w:tc>
          <w:tcPr>
            <w:tcW w:w="1338" w:type="pct"/>
            <w:tcBorders>
              <w:bottom w:val="single" w:color="000000" w:sz="4" w:space="0"/>
            </w:tcBorders>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时间基准错误</w:t>
            </w:r>
          </w:p>
        </w:tc>
        <w:tc>
          <w:tcPr>
            <w:tcW w:w="801" w:type="pct"/>
            <w:gridSpan w:val="3"/>
            <w:tcBorders>
              <w:bottom w:val="single" w:color="000000"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763" w:type="pct"/>
            <w:tcBorders>
              <w:bottom w:val="single" w:color="000000"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803" w:type="pct"/>
            <w:gridSpan w:val="2"/>
            <w:tcBorders>
              <w:bottom w:val="single" w:color="000000"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595" w:type="pct"/>
            <w:vMerge w:val="continue"/>
            <w:tcBorders>
              <w:bottom w:val="single" w:color="000000" w:sz="4" w:space="0"/>
            </w:tcBorders>
            <w:vAlign w:val="center"/>
          </w:tcPr>
          <w:p>
            <w:pPr>
              <w:spacing w:line="240" w:lineRule="auto"/>
              <w:ind w:firstLine="0" w:firstLineChars="0"/>
              <w:jc w:val="center"/>
              <w:rPr>
                <w:rFonts w:ascii="宋体" w:hAnsi="宋体" w:cs="宋体"/>
                <w:sz w:val="18"/>
                <w:szCs w:val="18"/>
              </w:rPr>
            </w:pPr>
          </w:p>
        </w:tc>
        <w:tc>
          <w:tcPr>
            <w:tcW w:w="697" w:type="pct"/>
            <w:gridSpan w:val="2"/>
            <w:tcBorders>
              <w:top w:val="single" w:color="auto" w:sz="4" w:space="0"/>
              <w:bottom w:val="single" w:color="000000" w:sz="4" w:space="0"/>
            </w:tcBorders>
            <w:vAlign w:val="center"/>
          </w:tcPr>
          <w:p>
            <w:pPr>
              <w:adjustRightInd w:val="0"/>
              <w:snapToGrid w:val="0"/>
              <w:spacing w:line="240" w:lineRule="auto"/>
              <w:ind w:firstLine="0" w:firstLineChars="0"/>
              <w:jc w:val="center"/>
              <w:rPr>
                <w:rFonts w:ascii="宋体" w:hAnsi="宋体" w:cs="宋体"/>
                <w:sz w:val="18"/>
                <w:szCs w:val="18"/>
              </w:rPr>
            </w:pPr>
            <w:r>
              <w:rPr>
                <w:rFonts w:hint="eastAsia" w:ascii="宋体" w:hAnsi="宋体" w:cs="宋体"/>
                <w:sz w:val="18"/>
                <w:szCs w:val="18"/>
              </w:rPr>
              <w:t>地图投影</w:t>
            </w:r>
          </w:p>
        </w:tc>
        <w:tc>
          <w:tcPr>
            <w:tcW w:w="1338" w:type="pct"/>
            <w:tcBorders>
              <w:bottom w:val="single" w:color="000000" w:sz="4" w:space="0"/>
            </w:tcBorders>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地图投影与分带错误</w:t>
            </w:r>
          </w:p>
        </w:tc>
        <w:tc>
          <w:tcPr>
            <w:tcW w:w="801" w:type="pct"/>
            <w:gridSpan w:val="3"/>
            <w:tcBorders>
              <w:bottom w:val="single" w:color="000000" w:sz="4" w:space="0"/>
            </w:tcBorders>
            <w:vAlign w:val="center"/>
          </w:tcPr>
          <w:p>
            <w:pPr>
              <w:spacing w:line="240" w:lineRule="auto"/>
              <w:ind w:firstLine="0" w:firstLineChars="0"/>
              <w:jc w:val="center"/>
              <w:rPr>
                <w:rFonts w:ascii="宋体" w:hAnsi="宋体" w:cs="宋体"/>
                <w:sz w:val="18"/>
                <w:szCs w:val="18"/>
                <w:shd w:val="clear" w:color="auto" w:fill="FFFFFF"/>
              </w:rPr>
            </w:pPr>
            <w:r>
              <w:rPr>
                <w:rFonts w:hint="eastAsia" w:ascii="宋体" w:hAnsi="宋体" w:cs="宋体"/>
                <w:sz w:val="18"/>
                <w:szCs w:val="18"/>
                <w:shd w:val="clear" w:color="auto" w:fill="FFFFFF"/>
              </w:rPr>
              <w:t>—</w:t>
            </w:r>
          </w:p>
        </w:tc>
        <w:tc>
          <w:tcPr>
            <w:tcW w:w="763" w:type="pct"/>
            <w:tcBorders>
              <w:bottom w:val="single" w:color="000000" w:sz="4" w:space="0"/>
            </w:tcBorders>
            <w:vAlign w:val="center"/>
          </w:tcPr>
          <w:p>
            <w:pPr>
              <w:spacing w:line="240" w:lineRule="auto"/>
              <w:ind w:firstLine="0" w:firstLineChars="0"/>
              <w:jc w:val="center"/>
              <w:rPr>
                <w:rFonts w:ascii="宋体" w:hAnsi="宋体" w:cs="宋体"/>
                <w:sz w:val="18"/>
                <w:szCs w:val="18"/>
                <w:shd w:val="clear" w:color="auto" w:fill="FFFFFF"/>
              </w:rPr>
            </w:pPr>
            <w:r>
              <w:rPr>
                <w:rFonts w:hint="eastAsia" w:ascii="宋体" w:hAnsi="宋体" w:cs="宋体"/>
                <w:sz w:val="18"/>
                <w:szCs w:val="18"/>
                <w:shd w:val="clear" w:color="auto" w:fill="FFFFFF"/>
              </w:rPr>
              <w:t>—</w:t>
            </w:r>
          </w:p>
        </w:tc>
        <w:tc>
          <w:tcPr>
            <w:tcW w:w="803" w:type="pct"/>
            <w:gridSpan w:val="2"/>
            <w:tcBorders>
              <w:bottom w:val="single" w:color="000000" w:sz="4" w:space="0"/>
            </w:tcBorders>
            <w:vAlign w:val="center"/>
          </w:tcPr>
          <w:p>
            <w:pPr>
              <w:adjustRightInd w:val="0"/>
              <w:snapToGrid w:val="0"/>
              <w:spacing w:line="240" w:lineRule="auto"/>
              <w:ind w:firstLine="0" w:firstLineChars="0"/>
              <w:jc w:val="center"/>
              <w:rPr>
                <w:rFonts w:ascii="宋体" w:hAnsi="宋体" w:cs="宋体"/>
                <w:sz w:val="18"/>
                <w:szCs w:val="18"/>
                <w:shd w:val="clear" w:color="auto" w:fill="FFFFFF"/>
              </w:rPr>
            </w:pPr>
            <w:r>
              <w:rPr>
                <w:rFonts w:hint="eastAsia" w:ascii="宋体" w:hAnsi="宋体" w:cs="宋体"/>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595"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时间</w:t>
            </w:r>
          </w:p>
          <w:p>
            <w:pPr>
              <w:spacing w:line="240" w:lineRule="auto"/>
              <w:ind w:firstLine="0" w:firstLineChars="0"/>
              <w:jc w:val="center"/>
              <w:rPr>
                <w:rFonts w:ascii="宋体" w:hAnsi="宋体" w:cs="宋体"/>
                <w:sz w:val="18"/>
                <w:szCs w:val="18"/>
              </w:rPr>
            </w:pPr>
            <w:r>
              <w:rPr>
                <w:rFonts w:hint="eastAsia" w:ascii="宋体" w:hAnsi="宋体" w:cs="宋体"/>
                <w:sz w:val="18"/>
                <w:szCs w:val="18"/>
              </w:rPr>
              <w:t>精度</w:t>
            </w:r>
          </w:p>
        </w:tc>
        <w:tc>
          <w:tcPr>
            <w:tcW w:w="697" w:type="pct"/>
            <w:gridSpan w:val="2"/>
            <w:tcBorders>
              <w:bottom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资料现势性</w:t>
            </w:r>
          </w:p>
        </w:tc>
        <w:tc>
          <w:tcPr>
            <w:tcW w:w="1338"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资料现势性不符合要求</w:t>
            </w:r>
          </w:p>
        </w:tc>
        <w:tc>
          <w:tcPr>
            <w:tcW w:w="801" w:type="pct"/>
            <w:gridSpan w:val="3"/>
            <w:vAlign w:val="center"/>
          </w:tcPr>
          <w:p>
            <w:pPr>
              <w:tabs>
                <w:tab w:val="left" w:pos="79"/>
                <w:tab w:val="left" w:pos="207"/>
              </w:tabs>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763"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803" w:type="pct"/>
            <w:gridSpan w:val="2"/>
            <w:vAlign w:val="center"/>
          </w:tcPr>
          <w:p>
            <w:pPr>
              <w:pStyle w:val="2"/>
              <w:spacing w:line="240" w:lineRule="auto"/>
              <w:ind w:firstLine="0" w:firstLineChars="0"/>
              <w:jc w:val="center"/>
              <w:rPr>
                <w:rFonts w:ascii="宋体" w:hAnsi="宋体" w:cs="宋体"/>
              </w:rPr>
            </w:pPr>
            <w:r>
              <w:rPr>
                <w:rFonts w:hint="eastAsia" w:ascii="宋体" w:hAnsi="宋体" w:cs="宋体"/>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595" w:type="pct"/>
            <w:vMerge w:val="continue"/>
            <w:tcBorders>
              <w:bottom w:val="single" w:color="auto" w:sz="4" w:space="0"/>
            </w:tcBorders>
            <w:vAlign w:val="center"/>
          </w:tcPr>
          <w:p>
            <w:pPr>
              <w:spacing w:line="240" w:lineRule="auto"/>
              <w:ind w:firstLine="0" w:firstLineChars="0"/>
              <w:jc w:val="center"/>
              <w:rPr>
                <w:rFonts w:ascii="宋体" w:hAnsi="宋体" w:cs="宋体"/>
                <w:sz w:val="18"/>
                <w:szCs w:val="18"/>
              </w:rPr>
            </w:pPr>
          </w:p>
        </w:tc>
        <w:tc>
          <w:tcPr>
            <w:tcW w:w="697" w:type="pct"/>
            <w:gridSpan w:val="2"/>
            <w:tcBorders>
              <w:bottom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成果现势性</w:t>
            </w:r>
          </w:p>
        </w:tc>
        <w:tc>
          <w:tcPr>
            <w:tcW w:w="1338" w:type="pct"/>
            <w:tcBorders>
              <w:bottom w:val="single" w:color="auto" w:sz="4" w:space="0"/>
            </w:tcBorders>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成果现势性不符合要求</w:t>
            </w:r>
          </w:p>
        </w:tc>
        <w:tc>
          <w:tcPr>
            <w:tcW w:w="801" w:type="pct"/>
            <w:gridSpan w:val="3"/>
            <w:tcBorders>
              <w:bottom w:val="single" w:color="auto" w:sz="4" w:space="0"/>
            </w:tcBorders>
            <w:vAlign w:val="center"/>
          </w:tcPr>
          <w:p>
            <w:pPr>
              <w:tabs>
                <w:tab w:val="left" w:pos="79"/>
                <w:tab w:val="left" w:pos="207"/>
              </w:tabs>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763" w:type="pct"/>
            <w:tcBorders>
              <w:bottom w:val="single" w:color="auto"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803" w:type="pct"/>
            <w:gridSpan w:val="2"/>
            <w:tcBorders>
              <w:bottom w:val="single" w:color="auto" w:sz="4" w:space="0"/>
            </w:tcBorders>
            <w:vAlign w:val="center"/>
          </w:tcPr>
          <w:p>
            <w:pPr>
              <w:pStyle w:val="2"/>
              <w:spacing w:line="240" w:lineRule="auto"/>
              <w:ind w:firstLine="0" w:firstLineChars="0"/>
              <w:jc w:val="center"/>
              <w:rPr>
                <w:rFonts w:ascii="宋体" w:hAnsi="宋体" w:cs="宋体"/>
              </w:rPr>
            </w:pPr>
            <w:r>
              <w:rPr>
                <w:rFonts w:hint="eastAsia" w:ascii="宋体" w:hAnsi="宋体" w:cs="宋体"/>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3" w:hRule="atLeast"/>
          <w:jc w:val="center"/>
        </w:trPr>
        <w:tc>
          <w:tcPr>
            <w:tcW w:w="595"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几何精度</w:t>
            </w:r>
          </w:p>
        </w:tc>
        <w:tc>
          <w:tcPr>
            <w:tcW w:w="697" w:type="pct"/>
            <w:gridSpan w:val="2"/>
            <w:tcBorders>
              <w:bottom w:val="single" w:color="000000"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平面精度</w:t>
            </w:r>
          </w:p>
        </w:tc>
        <w:tc>
          <w:tcPr>
            <w:tcW w:w="1338"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1.模型基底面拐点平面位置中误差超限或粗差率超5%</w:t>
            </w:r>
          </w:p>
          <w:p>
            <w:pPr>
              <w:spacing w:line="240" w:lineRule="auto"/>
              <w:ind w:firstLine="0" w:firstLineChars="0"/>
              <w:rPr>
                <w:rFonts w:hint="eastAsia" w:ascii="宋体" w:hAnsi="宋体" w:cs="宋体"/>
                <w:sz w:val="18"/>
                <w:szCs w:val="18"/>
              </w:rPr>
            </w:pPr>
            <w:r>
              <w:rPr>
                <w:rFonts w:hint="eastAsia" w:ascii="宋体" w:hAnsi="宋体" w:cs="宋体"/>
                <w:sz w:val="18"/>
                <w:szCs w:val="18"/>
              </w:rPr>
              <w:t>2.模型成果基底面与数据源（高精细度建筑模型、数字线划图、影像立体模型、分类后的LIDAR点云）中对应的底面套合中误差超过平面位置中误差的</w:t>
            </w:r>
            <m:oMath>
              <m:rad>
                <m:radPr>
                  <m:degHide m:val="true"/>
                  <m:ctrlPr>
                    <w:rPr>
                      <w:rFonts w:hint="eastAsia" w:ascii="Cambria Math" w:hAnsi="宋体" w:cs="宋体"/>
                      <w:sz w:val="18"/>
                      <w:szCs w:val="18"/>
                    </w:rPr>
                  </m:ctrlPr>
                </m:radPr>
                <m:deg>
                  <m:ctrlPr>
                    <w:rPr>
                      <w:rFonts w:hint="eastAsia" w:ascii="Cambria Math" w:hAnsi="宋体" w:cs="宋体"/>
                      <w:sz w:val="18"/>
                      <w:szCs w:val="18"/>
                    </w:rPr>
                  </m:ctrlPr>
                </m:deg>
                <m:e>
                  <m:r>
                    <m:rPr>
                      <m:sty m:val="p"/>
                    </m:rPr>
                    <w:rPr>
                      <w:rFonts w:ascii="Cambria Math" w:hAnsi="宋体" w:cs="宋体"/>
                      <w:sz w:val="18"/>
                      <w:szCs w:val="18"/>
                    </w:rPr>
                    <m:t>2</m:t>
                  </m:r>
                  <m:ctrlPr>
                    <w:rPr>
                      <w:rFonts w:hint="eastAsia" w:ascii="Cambria Math" w:hAnsi="宋体" w:cs="宋体"/>
                      <w:sz w:val="18"/>
                      <w:szCs w:val="18"/>
                    </w:rPr>
                  </m:ctrlPr>
                </m:e>
              </m:rad>
              <m:r>
                <m:rPr>
                  <m:sty m:val="p"/>
                </m:rPr>
                <w:rPr>
                  <w:rFonts w:hint="eastAsia" w:ascii="Cambria Math" w:hAnsi="Cambria Math" w:eastAsia="微软雅黑" w:cs="微软雅黑"/>
                  <w:color w:val="333333"/>
                  <w:sz w:val="16"/>
                  <w:szCs w:val="16"/>
                  <w:shd w:val="clear" w:color="auto" w:fill="FFFFFF"/>
                </w:rPr>
                <m:t>/2</m:t>
              </m:r>
            </m:oMath>
            <w:r>
              <w:rPr>
                <w:rFonts w:hint="eastAsia" w:ascii="宋体" w:hAnsi="宋体" w:cs="宋体"/>
                <w:sz w:val="18"/>
                <w:szCs w:val="18"/>
              </w:rPr>
              <w:t>倍或粗差率超5%</w:t>
            </w:r>
          </w:p>
          <w:p>
            <w:pPr>
              <w:pStyle w:val="2"/>
              <w:ind w:left="0" w:leftChars="0" w:firstLine="0" w:firstLineChars="0"/>
            </w:pPr>
            <w:r>
              <w:rPr>
                <w:rFonts w:hint="eastAsia" w:ascii="宋体" w:hAnsi="宋体" w:cs="宋体"/>
                <w:sz w:val="18"/>
                <w:szCs w:val="18"/>
              </w:rPr>
              <w:t>3.阴影区、遮蔽区等特殊区域的模型基底位置推测处理方法不正确，处理结果普遍不合理</w:t>
            </w:r>
          </w:p>
        </w:tc>
        <w:tc>
          <w:tcPr>
            <w:tcW w:w="801" w:type="pct"/>
            <w:gridSpan w:val="3"/>
            <w:vAlign w:val="center"/>
          </w:tcPr>
          <w:p>
            <w:pPr>
              <w:tabs>
                <w:tab w:val="left" w:pos="79"/>
                <w:tab w:val="left" w:pos="207"/>
              </w:tabs>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763"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803" w:type="pct"/>
            <w:gridSpan w:val="2"/>
            <w:vAlign w:val="center"/>
          </w:tcPr>
          <w:p>
            <w:pPr>
              <w:pStyle w:val="2"/>
              <w:spacing w:line="240" w:lineRule="auto"/>
              <w:ind w:firstLine="0" w:firstLineChars="0"/>
              <w:jc w:val="center"/>
              <w:rPr>
                <w:rFonts w:ascii="宋体" w:hAnsi="宋体" w:cs="宋体"/>
              </w:rPr>
            </w:pPr>
            <w:r>
              <w:rPr>
                <w:rFonts w:hint="eastAsia" w:ascii="宋体" w:hAnsi="宋体" w:cs="宋体"/>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596" w:type="pct"/>
            <w:gridSpan w:val="2"/>
            <w:vMerge w:val="continue"/>
            <w:vAlign w:val="center"/>
          </w:tcPr>
          <w:p>
            <w:pPr>
              <w:spacing w:line="240" w:lineRule="auto"/>
              <w:ind w:firstLine="0" w:firstLineChars="0"/>
              <w:jc w:val="center"/>
              <w:rPr>
                <w:rFonts w:ascii="宋体" w:hAnsi="宋体" w:cs="宋体"/>
                <w:sz w:val="18"/>
                <w:szCs w:val="18"/>
              </w:rPr>
            </w:pPr>
          </w:p>
        </w:tc>
        <w:tc>
          <w:tcPr>
            <w:tcW w:w="696" w:type="pct"/>
            <w:tcBorders>
              <w:bottom w:val="single" w:color="000000"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高程精度</w:t>
            </w:r>
          </w:p>
        </w:tc>
        <w:tc>
          <w:tcPr>
            <w:tcW w:w="1338" w:type="pct"/>
            <w:vAlign w:val="center"/>
          </w:tcPr>
          <w:p>
            <w:pPr>
              <w:spacing w:line="240" w:lineRule="auto"/>
              <w:ind w:firstLine="0" w:firstLineChars="0"/>
              <w:rPr>
                <w:rFonts w:ascii="宋体" w:hAnsi="宋体" w:cs="宋体"/>
                <w:sz w:val="18"/>
                <w:szCs w:val="18"/>
              </w:rPr>
            </w:pPr>
            <w:r>
              <w:rPr>
                <w:rFonts w:hint="eastAsia" w:ascii="宋体" w:hAnsi="宋体" w:cs="宋体"/>
                <w:sz w:val="18"/>
                <w:szCs w:val="18"/>
              </w:rPr>
              <w:t>模型基底面特征点高程中误差超限或粗差率超5%</w:t>
            </w:r>
          </w:p>
        </w:tc>
        <w:tc>
          <w:tcPr>
            <w:tcW w:w="797" w:type="pc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c>
          <w:tcPr>
            <w:tcW w:w="768" w:type="pct"/>
            <w:gridSpan w:val="4"/>
            <w:vAlign w:val="center"/>
          </w:tcPr>
          <w:p>
            <w:pPr>
              <w:spacing w:line="240" w:lineRule="auto"/>
              <w:ind w:firstLine="0" w:firstLineChars="0"/>
              <w:jc w:val="center"/>
              <w:rPr>
                <w:rFonts w:ascii="宋体" w:hAnsi="宋体" w:cs="宋体"/>
                <w:sz w:val="18"/>
                <w:szCs w:val="18"/>
                <w:shd w:val="clear" w:color="auto" w:fill="FFFFFF"/>
              </w:rPr>
            </w:pPr>
            <w:r>
              <w:rPr>
                <w:rFonts w:hint="eastAsia" w:ascii="宋体" w:hAnsi="宋体" w:cs="宋体"/>
                <w:sz w:val="18"/>
                <w:szCs w:val="18"/>
                <w:shd w:val="clear" w:color="auto" w:fill="FFFFFF"/>
              </w:rPr>
              <w:t>—</w:t>
            </w:r>
          </w:p>
        </w:tc>
        <w:tc>
          <w:tcPr>
            <w:tcW w:w="802" w:type="pct"/>
            <w:vAlign w:val="center"/>
          </w:tcPr>
          <w:p>
            <w:pPr>
              <w:spacing w:line="240" w:lineRule="auto"/>
              <w:ind w:firstLine="0" w:firstLineChars="0"/>
              <w:jc w:val="center"/>
              <w:rPr>
                <w:rFonts w:ascii="宋体" w:hAnsi="宋体" w:cs="宋体"/>
                <w:sz w:val="18"/>
                <w:szCs w:val="18"/>
                <w:shd w:val="clear" w:color="auto" w:fill="FFFFFF"/>
              </w:rPr>
            </w:pPr>
            <w:r>
              <w:rPr>
                <w:rFonts w:hint="eastAsia" w:ascii="宋体" w:hAnsi="宋体" w:cs="宋体"/>
                <w:sz w:val="18"/>
                <w:szCs w:val="18"/>
                <w:shd w:val="clear" w:color="auto" w:fill="FFFFFF"/>
              </w:rPr>
              <w:t>—</w:t>
            </w:r>
          </w:p>
        </w:tc>
      </w:tr>
    </w:tbl>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p>
    <w:p>
      <w:pPr>
        <w:pStyle w:val="172"/>
        <w:spacing w:before="156" w:after="156"/>
        <w:rPr>
          <w:rFonts w:hint="eastAsia" w:asciiTheme="majorEastAsia" w:hAnsiTheme="majorEastAsia" w:eastAsiaTheme="majorEastAsia" w:cstheme="majorEastAsia"/>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5</w:t>
      </w:r>
      <w:r>
        <w:rPr>
          <w:rFonts w:hint="eastAsia" w:ascii="Times New Roman" w:hAnsi="Times New Roman" w:eastAsia="黑体" w:cs="Times New Roman"/>
          <w:color w:val="auto"/>
          <w:kern w:val="0"/>
          <w:sz w:val="21"/>
          <w:szCs w:val="20"/>
          <w:highlight w:val="none"/>
          <w:lang w:val="en-US" w:eastAsia="zh-CN" w:bidi="ar-SA"/>
        </w:rPr>
        <w:t xml:space="preserve">  三维基础地理实体成果质量错漏分类表</w:t>
      </w:r>
      <w:r>
        <w:rPr>
          <w:rFonts w:hint="eastAsia" w:asciiTheme="majorEastAsia" w:hAnsiTheme="majorEastAsia" w:eastAsiaTheme="majorEastAsia" w:cstheme="majorEastAsia"/>
          <w:color w:val="auto"/>
          <w:kern w:val="0"/>
          <w:sz w:val="21"/>
          <w:szCs w:val="20"/>
          <w:highlight w:val="none"/>
          <w:lang w:val="en-US" w:eastAsia="zh-CN" w:bidi="ar-SA"/>
        </w:rPr>
        <w:t>（续）</w:t>
      </w:r>
    </w:p>
    <w:tbl>
      <w:tblPr>
        <w:tblStyle w:val="42"/>
        <w:tblW w:w="551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31"/>
        <w:gridCol w:w="1124"/>
        <w:gridCol w:w="17"/>
        <w:gridCol w:w="2436"/>
        <w:gridCol w:w="38"/>
        <w:gridCol w:w="1637"/>
        <w:gridCol w:w="55"/>
        <w:gridCol w:w="1446"/>
        <w:gridCol w:w="15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tblHeader/>
          <w:jc w:val="center"/>
        </w:trPr>
        <w:tc>
          <w:tcPr>
            <w:tcW w:w="602"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质量元素</w:t>
            </w:r>
          </w:p>
        </w:tc>
        <w:tc>
          <w:tcPr>
            <w:tcW w:w="607"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质量子元素</w:t>
            </w:r>
          </w:p>
        </w:tc>
        <w:tc>
          <w:tcPr>
            <w:tcW w:w="1316"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A类</w:t>
            </w:r>
          </w:p>
        </w:tc>
        <w:tc>
          <w:tcPr>
            <w:tcW w:w="900"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B类</w:t>
            </w:r>
          </w:p>
        </w:tc>
        <w:tc>
          <w:tcPr>
            <w:tcW w:w="769"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C类</w:t>
            </w:r>
          </w:p>
        </w:tc>
        <w:tc>
          <w:tcPr>
            <w:tcW w:w="803"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D类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602" w:type="pct"/>
            <w:tcBorders>
              <w:bottom w:val="single" w:color="000000"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几何精度</w:t>
            </w:r>
          </w:p>
        </w:tc>
        <w:tc>
          <w:tcPr>
            <w:tcW w:w="607" w:type="pct"/>
            <w:gridSpan w:val="2"/>
            <w:tcBorders>
              <w:bottom w:val="single" w:color="000000"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接边精度</w:t>
            </w:r>
          </w:p>
        </w:tc>
        <w:tc>
          <w:tcPr>
            <w:tcW w:w="1316" w:type="pct"/>
            <w:gridSpan w:val="2"/>
            <w:tcBorders>
              <w:bottom w:val="single" w:color="000000" w:sz="4" w:space="0"/>
            </w:tcBorders>
            <w:vAlign w:val="center"/>
          </w:tcPr>
          <w:p>
            <w:pPr>
              <w:pStyle w:val="2"/>
              <w:spacing w:line="240" w:lineRule="auto"/>
              <w:ind w:firstLine="0" w:firstLineChars="0"/>
              <w:rPr>
                <w:rFonts w:ascii="宋体" w:hAnsi="宋体" w:cs="宋体"/>
              </w:rPr>
            </w:pPr>
            <w:r>
              <w:rPr>
                <w:rFonts w:hint="eastAsia" w:ascii="宋体" w:hAnsi="宋体" w:cs="宋体"/>
              </w:rPr>
              <w:t>测区、作业区等接边处，平面位置、高程值存在整体接边偏差</w:t>
            </w:r>
          </w:p>
        </w:tc>
        <w:tc>
          <w:tcPr>
            <w:tcW w:w="900" w:type="pct"/>
            <w:gridSpan w:val="2"/>
            <w:tcBorders>
              <w:bottom w:val="single" w:color="000000" w:sz="4" w:space="0"/>
            </w:tcBorders>
            <w:vAlign w:val="center"/>
          </w:tcPr>
          <w:p>
            <w:pPr>
              <w:pStyle w:val="2"/>
              <w:spacing w:line="240" w:lineRule="auto"/>
              <w:ind w:firstLine="0" w:firstLineChars="0"/>
              <w:rPr>
                <w:rFonts w:ascii="宋体" w:hAnsi="宋体" w:cs="宋体"/>
              </w:rPr>
            </w:pPr>
            <w:r>
              <w:rPr>
                <w:rFonts w:hint="eastAsia" w:ascii="宋体" w:hAnsi="宋体" w:cs="宋体"/>
              </w:rPr>
              <w:t>测区、作业区等接边处，平面位置、高程值存在条状接边偏差</w:t>
            </w:r>
          </w:p>
        </w:tc>
        <w:tc>
          <w:tcPr>
            <w:tcW w:w="769" w:type="pct"/>
            <w:tcBorders>
              <w:bottom w:val="single" w:color="000000" w:sz="4" w:space="0"/>
            </w:tcBorders>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ascii="宋体" w:hAnsi="宋体" w:cs="宋体"/>
                <w:sz w:val="18"/>
                <w:szCs w:val="18"/>
              </w:rPr>
            </w:pPr>
            <w:r>
              <w:rPr>
                <w:rFonts w:hint="eastAsia" w:ascii="宋体" w:hAnsi="宋体" w:eastAsia="宋体" w:cs="宋体"/>
                <w:sz w:val="18"/>
                <w:szCs w:val="18"/>
              </w:rPr>
              <w:t>测区、作业区等接边处，平面位置、高程值存在局部接边偏差</w:t>
            </w:r>
          </w:p>
        </w:tc>
        <w:tc>
          <w:tcPr>
            <w:tcW w:w="803" w:type="pct"/>
            <w:tcBorders>
              <w:bottom w:val="single" w:color="000000"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602" w:type="pct"/>
            <w:vMerge w:val="restart"/>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立体</w:t>
            </w:r>
          </w:p>
          <w:p>
            <w:pPr>
              <w:spacing w:line="240" w:lineRule="auto"/>
              <w:ind w:firstLine="0" w:firstLineChars="0"/>
              <w:jc w:val="center"/>
              <w:rPr>
                <w:rFonts w:hint="eastAsia" w:ascii="宋体" w:hAnsi="宋体" w:cs="宋体"/>
                <w:sz w:val="18"/>
                <w:szCs w:val="18"/>
              </w:rPr>
            </w:pPr>
            <w:r>
              <w:rPr>
                <w:rFonts w:hint="eastAsia" w:ascii="宋体" w:hAnsi="宋体" w:cs="宋体"/>
                <w:sz w:val="18"/>
                <w:szCs w:val="18"/>
              </w:rPr>
              <w:t>特征</w:t>
            </w:r>
          </w:p>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07" w:type="pct"/>
            <w:gridSpan w:val="2"/>
            <w:tcBorders>
              <w:bottom w:val="single" w:color="000000" w:sz="4" w:space="0"/>
            </w:tcBorders>
            <w:vAlign w:val="center"/>
          </w:tcPr>
          <w:p>
            <w:pPr>
              <w:spacing w:line="240" w:lineRule="auto"/>
              <w:ind w:firstLine="0" w:firstLineChars="0"/>
              <w:jc w:val="center"/>
              <w:rPr>
                <w:rFonts w:ascii="宋体" w:hAnsi="宋体" w:cs="宋体"/>
                <w:sz w:val="18"/>
                <w:szCs w:val="18"/>
              </w:rPr>
            </w:pPr>
            <w:r>
              <w:rPr>
                <w:rFonts w:hint="eastAsia" w:ascii="宋体" w:hAnsi="宋体" w:cs="宋体"/>
                <w:sz w:val="18"/>
                <w:szCs w:val="18"/>
              </w:rPr>
              <w:t>结构特征</w:t>
            </w:r>
          </w:p>
        </w:tc>
        <w:tc>
          <w:tcPr>
            <w:tcW w:w="1316" w:type="pct"/>
            <w:gridSpan w:val="2"/>
            <w:tcBorders>
              <w:bottom w:val="single" w:color="000000" w:sz="4" w:space="0"/>
            </w:tcBorders>
            <w:vAlign w:val="center"/>
          </w:tcPr>
          <w:p>
            <w:pPr>
              <w:spacing w:line="240" w:lineRule="auto"/>
              <w:ind w:firstLine="0" w:firstLine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1.模型几何结构表达普遍不符合封闭性、流形性、拓扑合理性、法向一致性及尺寸合规性要求</w:t>
            </w:r>
          </w:p>
          <w:p>
            <w:pPr>
              <w:spacing w:line="240" w:lineRule="auto"/>
              <w:ind w:firstLine="0" w:firstLine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2.模型基底几何面形状综合、顶部高度综合等普遍不符合要求</w:t>
            </w:r>
          </w:p>
          <w:p>
            <w:pPr>
              <w:spacing w:line="240" w:lineRule="auto"/>
              <w:ind w:firstLine="0" w:firstLineChars="0"/>
              <w:rPr>
                <w:rFonts w:ascii="宋体" w:hAnsi="宋体" w:cs="宋体"/>
                <w:sz w:val="18"/>
                <w:szCs w:val="18"/>
              </w:rPr>
            </w:pPr>
            <w:r>
              <w:rPr>
                <w:rFonts w:hint="eastAsia" w:ascii="宋体" w:hAnsi="宋体" w:eastAsia="宋体" w:cs="宋体"/>
                <w:kern w:val="2"/>
                <w:sz w:val="18"/>
                <w:szCs w:val="18"/>
                <w:lang w:val="en-US" w:eastAsia="zh-CN" w:bidi="ar-SA"/>
              </w:rPr>
              <w:t>3. 模型普遍存在少面、共面（闪面）、废面、废点、悬浮、破面、穿插、冗余、非流形、法向量不一致等几何异常</w:t>
            </w:r>
          </w:p>
        </w:tc>
        <w:tc>
          <w:tcPr>
            <w:tcW w:w="900" w:type="pct"/>
            <w:gridSpan w:val="2"/>
            <w:tcBorders>
              <w:bottom w:val="single" w:color="000000" w:sz="4" w:space="0"/>
            </w:tcBorders>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1.标志性建（构）筑物模型几何结构类型不符合要求（非采用棱柱体表达的近似真形的体块三维模型）</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2.标志性建（构）筑物模型基底几何面形状综合、顶部高度综合等不符合要求</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3.重要模型存在几何异常3处</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4.主干道路面起伏未置平、结构破损或分层、车辆结构未置平3处</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ascii="宋体" w:hAnsi="宋体" w:cs="宋体"/>
                <w:sz w:val="18"/>
                <w:szCs w:val="18"/>
              </w:rPr>
            </w:pPr>
            <w:r>
              <w:rPr>
                <w:rFonts w:hint="eastAsia" w:ascii="宋体" w:hAnsi="宋体" w:eastAsia="宋体" w:cs="宋体"/>
                <w:sz w:val="18"/>
                <w:szCs w:val="18"/>
              </w:rPr>
              <w:t>5.其他较重的错漏</w:t>
            </w:r>
          </w:p>
        </w:tc>
        <w:tc>
          <w:tcPr>
            <w:tcW w:w="769" w:type="pct"/>
            <w:tcBorders>
              <w:bottom w:val="single" w:color="000000" w:sz="4" w:space="0"/>
            </w:tcBorders>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cs="宋体"/>
                <w:sz w:val="18"/>
                <w:szCs w:val="18"/>
              </w:rPr>
              <w:t>1</w:t>
            </w:r>
            <w:r>
              <w:rPr>
                <w:rFonts w:hint="eastAsia" w:ascii="宋体" w:hAnsi="宋体" w:eastAsia="宋体" w:cs="宋体"/>
                <w:sz w:val="18"/>
                <w:szCs w:val="18"/>
              </w:rPr>
              <w:t>.重要模型存在几何结构异常（少面、共面、废面、废点等）</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2.普通模型几何结构类型不符合要求</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3.主干道路面起伏未置平、结构破损或分层、路面，车辆结构未置平、停车线范围内破损车辆结构未置平</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ascii="宋体" w:hAnsi="宋体" w:cs="宋体"/>
                <w:sz w:val="18"/>
                <w:szCs w:val="18"/>
              </w:rPr>
            </w:pPr>
            <w:r>
              <w:rPr>
                <w:rFonts w:hint="eastAsia" w:ascii="宋体" w:hAnsi="宋体" w:eastAsia="宋体" w:cs="宋体"/>
                <w:sz w:val="18"/>
                <w:szCs w:val="18"/>
              </w:rPr>
              <w:t>4.其他一般的错漏</w:t>
            </w:r>
          </w:p>
        </w:tc>
        <w:tc>
          <w:tcPr>
            <w:tcW w:w="803" w:type="pct"/>
            <w:tcBorders>
              <w:bottom w:val="single" w:color="000000" w:sz="4" w:space="0"/>
            </w:tcBorders>
            <w:vAlign w:val="center"/>
          </w:tcPr>
          <w:p>
            <w:pPr>
              <w:spacing w:line="240" w:lineRule="auto"/>
              <w:ind w:firstLine="0" w:firstLine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 普通模型基底面几何形状综合、顶部高度综合等不符合要求</w:t>
            </w:r>
          </w:p>
          <w:p>
            <w:pPr>
              <w:spacing w:line="240" w:lineRule="auto"/>
              <w:ind w:firstLine="0" w:firstLine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2.普通模型存在几何结构异常（少面、共面、废面、废点等）3处</w:t>
            </w:r>
          </w:p>
          <w:p>
            <w:pPr>
              <w:spacing w:line="240" w:lineRule="auto"/>
              <w:ind w:firstLine="0" w:firstLineChars="0"/>
              <w:rPr>
                <w:rFonts w:ascii="宋体" w:hAnsi="宋体" w:cs="宋体"/>
                <w:sz w:val="18"/>
                <w:szCs w:val="18"/>
              </w:rPr>
            </w:pPr>
            <w:r>
              <w:rPr>
                <w:rFonts w:hint="eastAsia" w:ascii="宋体" w:hAnsi="宋体" w:eastAsia="宋体" w:cs="宋体"/>
                <w:kern w:val="2"/>
                <w:sz w:val="18"/>
                <w:szCs w:val="18"/>
                <w:lang w:val="en-US" w:eastAsia="zh-CN" w:bidi="ar-SA"/>
              </w:rPr>
              <w:t>3.其他轻微的错漏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602"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07" w:type="pct"/>
            <w:gridSpan w:val="2"/>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视觉效果</w:t>
            </w:r>
          </w:p>
        </w:tc>
        <w:tc>
          <w:tcPr>
            <w:tcW w:w="1316" w:type="pct"/>
            <w:gridSpan w:val="2"/>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1.视觉真实性（清晰度、色彩、映射）、几何匹配度（贴合、接缝）存在普遍错漏不符合要求</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2.纹理选取（通用纹理、真实纹理）、分辨率以及材质普遍不符合要求</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3.纹理普遍含有模型外的其他物体</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shd w:val="clear" w:color="auto" w:fill="FFFFFF"/>
              </w:rPr>
            </w:pPr>
            <w:r>
              <w:rPr>
                <w:rFonts w:hint="eastAsia" w:ascii="宋体" w:hAnsi="宋体" w:eastAsia="宋体" w:cs="宋体"/>
                <w:sz w:val="18"/>
                <w:szCs w:val="18"/>
              </w:rPr>
              <w:t>4.模型纹理普遍存在缺失、映射错误、模糊、变形、拉花、色调异常、拼接缝</w:t>
            </w:r>
          </w:p>
        </w:tc>
        <w:tc>
          <w:tcPr>
            <w:tcW w:w="900" w:type="pct"/>
            <w:gridSpan w:val="2"/>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1.重要模型纹理选取、分辨率以及材质不符合要求</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2.重要模型纹理含有模型外的其他物体3处</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3.重要模型纹存在缺失、映射错误、模糊、变形、拉花、色调异常、拼接缝3处</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4.主干道路面交通信息模糊或错误，车辆纹理未修整干净3处</w:t>
            </w:r>
          </w:p>
        </w:tc>
        <w:tc>
          <w:tcPr>
            <w:tcW w:w="769" w:type="pct"/>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1.重要模型纹理含有模型外的其他物体</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rPr>
            </w:pPr>
            <w:r>
              <w:rPr>
                <w:rFonts w:hint="eastAsia" w:ascii="宋体" w:hAnsi="宋体" w:eastAsia="宋体" w:cs="宋体"/>
                <w:sz w:val="18"/>
                <w:szCs w:val="18"/>
              </w:rPr>
              <w:t>2.重要模型纹理存在缺失、映射错误、模糊、变形、拉花、色调异常、拼接缝</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3.纹理图像色彩不是RGB或RGBA色彩模式，像素位不是无符号8位</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4.非主干道路面交通信息模糊或错误</w:t>
            </w:r>
          </w:p>
        </w:tc>
        <w:tc>
          <w:tcPr>
            <w:tcW w:w="803" w:type="pct"/>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rPr>
            </w:pPr>
            <w:r>
              <w:rPr>
                <w:rFonts w:hint="eastAsia" w:ascii="宋体" w:hAnsi="宋体" w:eastAsia="宋体" w:cs="宋体"/>
                <w:sz w:val="18"/>
                <w:szCs w:val="18"/>
              </w:rPr>
              <w:t>1.普通建（构）筑物模型纹理选取、纹理分辨率以及材质、色彩模式不符合要求</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2.普通建（构）筑物模型纹理存在缺失、映射错误、模糊、变形、色调异常、拼接缝3处</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602"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598" w:type="pct"/>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高度特征</w:t>
            </w:r>
          </w:p>
        </w:tc>
        <w:tc>
          <w:tcPr>
            <w:tcW w:w="1305" w:type="pct"/>
            <w:gridSpan w:val="2"/>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shd w:val="clear" w:color="auto" w:fill="FFFFFF"/>
              </w:rPr>
            </w:pPr>
            <w:r>
              <w:rPr>
                <w:rFonts w:hint="eastAsia" w:ascii="宋体" w:hAnsi="宋体" w:eastAsia="宋体" w:cs="宋体"/>
                <w:sz w:val="18"/>
                <w:szCs w:val="18"/>
              </w:rPr>
              <w:t>模型高度精度普遍不满足要求</w:t>
            </w:r>
          </w:p>
        </w:tc>
        <w:tc>
          <w:tcPr>
            <w:tcW w:w="891" w:type="pct"/>
            <w:gridSpan w:val="2"/>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1.标志性建（构）筑物模型的高度精度超限</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2.其他较重的错漏</w:t>
            </w:r>
          </w:p>
        </w:tc>
        <w:tc>
          <w:tcPr>
            <w:tcW w:w="798" w:type="pct"/>
            <w:gridSpan w:val="2"/>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1.高度大于30米的突出建（构）筑物模型（非标志性）的高度精度超限</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2.测区、作业区接边处模型高度存在接边偏差</w:t>
            </w:r>
          </w:p>
        </w:tc>
        <w:tc>
          <w:tcPr>
            <w:tcW w:w="803" w:type="pct"/>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1.普通模型高度精度超限</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2.其他轻微的错漏</w:t>
            </w:r>
          </w:p>
        </w:tc>
      </w:tr>
    </w:tbl>
    <w:p/>
    <w:p>
      <w:pPr>
        <w:pStyle w:val="172"/>
        <w:spacing w:before="156" w:after="156"/>
        <w:rPr>
          <w:rFonts w:hint="eastAsia" w:asciiTheme="majorEastAsia" w:hAnsiTheme="majorEastAsia" w:eastAsiaTheme="majorEastAsia" w:cstheme="majorEastAsia"/>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5</w:t>
      </w:r>
      <w:r>
        <w:rPr>
          <w:rFonts w:hint="eastAsia" w:ascii="Times New Roman" w:hAnsi="Times New Roman" w:eastAsia="黑体" w:cs="Times New Roman"/>
          <w:color w:val="auto"/>
          <w:kern w:val="0"/>
          <w:sz w:val="21"/>
          <w:szCs w:val="20"/>
          <w:highlight w:val="none"/>
          <w:lang w:val="en-US" w:eastAsia="zh-CN" w:bidi="ar-SA"/>
        </w:rPr>
        <w:t xml:space="preserve">  三维基础地理实体成果质量错漏分类表</w:t>
      </w:r>
      <w:r>
        <w:rPr>
          <w:rFonts w:hint="eastAsia" w:asciiTheme="majorEastAsia" w:hAnsiTheme="majorEastAsia" w:eastAsiaTheme="majorEastAsia" w:cstheme="majorEastAsia"/>
          <w:color w:val="auto"/>
          <w:kern w:val="0"/>
          <w:sz w:val="21"/>
          <w:szCs w:val="20"/>
          <w:highlight w:val="none"/>
          <w:lang w:val="en-US" w:eastAsia="zh-CN" w:bidi="ar-SA"/>
        </w:rPr>
        <w:t>（续）</w:t>
      </w:r>
    </w:p>
    <w:tbl>
      <w:tblPr>
        <w:tblStyle w:val="42"/>
        <w:tblW w:w="551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24"/>
        <w:gridCol w:w="1150"/>
        <w:gridCol w:w="2"/>
        <w:gridCol w:w="2216"/>
        <w:gridCol w:w="1632"/>
        <w:gridCol w:w="1694"/>
        <w:gridCol w:w="15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tblHeader/>
          <w:jc w:val="center"/>
        </w:trPr>
        <w:tc>
          <w:tcPr>
            <w:tcW w:w="598"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质量元素</w:t>
            </w:r>
          </w:p>
        </w:tc>
        <w:tc>
          <w:tcPr>
            <w:tcW w:w="612"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质量子元素</w:t>
            </w:r>
          </w:p>
        </w:tc>
        <w:tc>
          <w:tcPr>
            <w:tcW w:w="1180"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A类</w:t>
            </w:r>
          </w:p>
        </w:tc>
        <w:tc>
          <w:tcPr>
            <w:tcW w:w="868"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B类</w:t>
            </w:r>
          </w:p>
        </w:tc>
        <w:tc>
          <w:tcPr>
            <w:tcW w:w="901"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C类</w:t>
            </w:r>
          </w:p>
        </w:tc>
        <w:tc>
          <w:tcPr>
            <w:tcW w:w="838"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D类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598" w:type="pct"/>
            <w:vMerge w:val="restar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场景效果</w:t>
            </w:r>
          </w:p>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12" w:type="pct"/>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场景完整性</w:t>
            </w:r>
          </w:p>
        </w:tc>
        <w:tc>
          <w:tcPr>
            <w:tcW w:w="1180" w:type="pct"/>
            <w:gridSpan w:val="2"/>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shd w:val="clear" w:color="auto" w:fill="FFFFFF"/>
              </w:rPr>
            </w:pPr>
            <w:r>
              <w:rPr>
                <w:rFonts w:hint="eastAsia" w:ascii="宋体" w:hAnsi="宋体" w:eastAsia="宋体" w:cs="宋体"/>
                <w:sz w:val="18"/>
                <w:szCs w:val="18"/>
              </w:rPr>
              <w:t>存在普遍性的或涉及范围较大的模型遗漏</w:t>
            </w:r>
          </w:p>
        </w:tc>
        <w:tc>
          <w:tcPr>
            <w:tcW w:w="868" w:type="pct"/>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bookmarkStart w:id="317" w:name="OLE_LINK22"/>
            <w:r>
              <w:rPr>
                <w:rFonts w:hint="eastAsia" w:ascii="宋体" w:hAnsi="宋体" w:eastAsia="宋体" w:cs="宋体"/>
                <w:sz w:val="18"/>
                <w:szCs w:val="18"/>
              </w:rPr>
              <w:t>1.遗漏标志性建（构）筑物模型</w:t>
            </w:r>
          </w:p>
          <w:bookmarkEnd w:id="317"/>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2.其他较重的错漏</w:t>
            </w:r>
          </w:p>
        </w:tc>
        <w:tc>
          <w:tcPr>
            <w:tcW w:w="901" w:type="pct"/>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1.成果超出边界范围</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2.将不应分割的标志性建（构）筑物模型分割为多个模型</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3.其他一般的错漏</w:t>
            </w:r>
          </w:p>
        </w:tc>
        <w:tc>
          <w:tcPr>
            <w:tcW w:w="838" w:type="pct"/>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1.遗漏普通模型</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2.多余模型3处</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shd w:val="clear" w:color="auto" w:fill="FFFFFF"/>
              </w:rPr>
            </w:pPr>
            <w:bookmarkStart w:id="318" w:name="OLE_LINK24"/>
            <w:r>
              <w:rPr>
                <w:rFonts w:hint="eastAsia" w:ascii="宋体" w:hAnsi="宋体" w:eastAsia="宋体" w:cs="宋体"/>
                <w:sz w:val="18"/>
                <w:szCs w:val="18"/>
              </w:rPr>
              <w:t>3.其他轻微的错漏</w:t>
            </w:r>
            <w:bookmarkEnd w:id="318"/>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598"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12" w:type="pct"/>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lang w:val="en-US" w:eastAsia="zh-CN"/>
              </w:rPr>
              <w:t>模型</w:t>
            </w:r>
            <w:r>
              <w:rPr>
                <w:rFonts w:hint="eastAsia" w:ascii="宋体" w:hAnsi="宋体" w:eastAsia="宋体" w:cs="宋体"/>
                <w:sz w:val="18"/>
                <w:szCs w:val="18"/>
              </w:rPr>
              <w:t>完整性</w:t>
            </w:r>
          </w:p>
        </w:tc>
        <w:tc>
          <w:tcPr>
            <w:tcW w:w="1180" w:type="pct"/>
            <w:gridSpan w:val="2"/>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rPr>
              <w:t>1</w:t>
            </w:r>
            <w:r>
              <w:rPr>
                <w:rFonts w:hint="eastAsia" w:ascii="宋体" w:hAnsi="宋体" w:eastAsia="宋体" w:cs="宋体"/>
                <w:sz w:val="18"/>
                <w:szCs w:val="18"/>
              </w:rPr>
              <w:t>.模型内部空间（如房间、楼梯、走廊、桥梁桥室等）普遍表达缺失3处</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rPr>
              <w:t>2</w:t>
            </w:r>
            <w:r>
              <w:rPr>
                <w:rFonts w:hint="eastAsia" w:ascii="宋体" w:hAnsi="宋体" w:eastAsia="宋体" w:cs="宋体"/>
                <w:sz w:val="18"/>
                <w:szCs w:val="18"/>
              </w:rPr>
              <w:t>.大量关键附属构件（如阳台、檐口、挑檐、桥梁护栏等）普遍缺失或表达不完整</w:t>
            </w:r>
          </w:p>
        </w:tc>
        <w:tc>
          <w:tcPr>
            <w:tcW w:w="868" w:type="pct"/>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rPr>
              <w:t>1</w:t>
            </w:r>
            <w:r>
              <w:rPr>
                <w:rFonts w:hint="eastAsia" w:ascii="宋体" w:hAnsi="宋体" w:eastAsia="宋体" w:cs="宋体"/>
                <w:sz w:val="18"/>
                <w:szCs w:val="18"/>
              </w:rPr>
              <w:t>.重要模型内部空间（如房间、楼梯、走廊、桥梁桥室等）表达缺失3处</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rPr>
              <w:t>2</w:t>
            </w:r>
            <w:r>
              <w:rPr>
                <w:rFonts w:hint="eastAsia" w:ascii="宋体" w:hAnsi="宋体" w:eastAsia="宋体" w:cs="宋体"/>
                <w:sz w:val="18"/>
                <w:szCs w:val="18"/>
              </w:rPr>
              <w:t>.重要模型关键附属构件（如阳台、檐口、挑檐、桥梁护栏等）缺失或表达不完整3处</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rPr>
              <w:t>3</w:t>
            </w:r>
            <w:r>
              <w:rPr>
                <w:rFonts w:hint="eastAsia" w:ascii="宋体" w:hAnsi="宋体" w:eastAsia="宋体" w:cs="宋体"/>
                <w:sz w:val="18"/>
                <w:szCs w:val="18"/>
              </w:rPr>
              <w:t>.其他较重的错漏</w:t>
            </w:r>
          </w:p>
        </w:tc>
        <w:tc>
          <w:tcPr>
            <w:tcW w:w="901" w:type="pct"/>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rPr>
              <w:t>1</w:t>
            </w:r>
            <w:r>
              <w:rPr>
                <w:rFonts w:hint="eastAsia" w:ascii="宋体" w:hAnsi="宋体" w:eastAsia="宋体" w:cs="宋体"/>
                <w:sz w:val="18"/>
                <w:szCs w:val="18"/>
              </w:rPr>
              <w:t>.重要模型内部空间表达缺失</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rPr>
              <w:t>2</w:t>
            </w:r>
            <w:r>
              <w:rPr>
                <w:rFonts w:hint="eastAsia" w:ascii="宋体" w:hAnsi="宋体" w:eastAsia="宋体" w:cs="宋体"/>
                <w:sz w:val="18"/>
                <w:szCs w:val="18"/>
              </w:rPr>
              <w:t>.重要模型关键附属构件缺失或表达不完整</w:t>
            </w:r>
          </w:p>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rPr>
              <w:t>3</w:t>
            </w:r>
            <w:r>
              <w:rPr>
                <w:rFonts w:hint="eastAsia" w:ascii="宋体" w:hAnsi="宋体" w:eastAsia="宋体" w:cs="宋体"/>
                <w:sz w:val="18"/>
                <w:szCs w:val="18"/>
              </w:rPr>
              <w:t>.其他一般的错漏</w:t>
            </w:r>
          </w:p>
        </w:tc>
        <w:tc>
          <w:tcPr>
            <w:tcW w:w="838" w:type="pct"/>
            <w:tcBorders>
              <w:bottom w:val="single" w:color="000000" w:sz="4" w:space="0"/>
            </w:tcBorders>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rPr>
              <w:t>1</w:t>
            </w:r>
            <w:r>
              <w:rPr>
                <w:rFonts w:hint="eastAsia" w:ascii="宋体" w:hAnsi="宋体" w:eastAsia="宋体" w:cs="宋体"/>
                <w:sz w:val="18"/>
                <w:szCs w:val="18"/>
              </w:rPr>
              <w:t>.将不应分割的普通模型分割为多个模型3处</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rPr>
              <w:t>2</w:t>
            </w:r>
            <w:r>
              <w:rPr>
                <w:rFonts w:hint="eastAsia" w:ascii="宋体" w:hAnsi="宋体" w:eastAsia="宋体" w:cs="宋体"/>
                <w:sz w:val="18"/>
                <w:szCs w:val="18"/>
              </w:rPr>
              <w:t>.其他轻微的错漏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598" w:type="pct"/>
            <w:vMerge w:val="continue"/>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12" w:type="pct"/>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场景协调性</w:t>
            </w:r>
          </w:p>
        </w:tc>
        <w:tc>
          <w:tcPr>
            <w:tcW w:w="1180" w:type="pct"/>
            <w:gridSpan w:val="2"/>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shd w:val="clear" w:color="auto" w:fill="FFFFFF"/>
              </w:rPr>
            </w:pPr>
            <w:r>
              <w:rPr>
                <w:rFonts w:hint="eastAsia" w:ascii="宋体" w:hAnsi="宋体" w:eastAsia="宋体" w:cs="宋体"/>
                <w:sz w:val="18"/>
                <w:szCs w:val="18"/>
              </w:rPr>
              <w:t>模型结构呈现的整体场景表现与城市景观实际情况的一致性较差</w:t>
            </w:r>
          </w:p>
        </w:tc>
        <w:tc>
          <w:tcPr>
            <w:tcW w:w="868" w:type="pct"/>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1.模型纹理呈现的整体场景表现与城市景观实际情况的一致性较差</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2.其他较重的错漏</w:t>
            </w:r>
          </w:p>
        </w:tc>
        <w:tc>
          <w:tcPr>
            <w:tcW w:w="901" w:type="pct"/>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1.标志性建（构）筑物模型间相对位置关系与实地情况不一致，模型间存在穿插、漏缝、错位、重叠、包含等</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2.标志性建（构）筑物模型自身相对位置关系与实地情况不一致</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3.其他一般的错漏</w:t>
            </w:r>
          </w:p>
        </w:tc>
        <w:tc>
          <w:tcPr>
            <w:tcW w:w="838" w:type="pct"/>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1.普通模型间相对位置关系与实地情况不一致，模型间存在穿插、漏缝、错位、重叠、包含等</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2.普通模型自身相对位置关系与实地情况不一致</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7" w:hRule="atLeast"/>
          <w:jc w:val="center"/>
        </w:trPr>
        <w:tc>
          <w:tcPr>
            <w:tcW w:w="59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表达精细度</w:t>
            </w:r>
          </w:p>
        </w:tc>
        <w:tc>
          <w:tcPr>
            <w:tcW w:w="613"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textAlignment w:val="auto"/>
              <w:rPr>
                <w:rFonts w:hint="eastAsia" w:ascii="宋体" w:hAnsi="宋体" w:eastAsia="宋体" w:cs="宋体"/>
                <w:sz w:val="18"/>
                <w:szCs w:val="18"/>
              </w:rPr>
            </w:pPr>
            <w:r>
              <w:rPr>
                <w:rFonts w:hint="eastAsia" w:ascii="宋体" w:hAnsi="宋体" w:eastAsia="宋体" w:cs="宋体"/>
                <w:sz w:val="18"/>
                <w:szCs w:val="18"/>
              </w:rPr>
              <w:t>模型精细度</w:t>
            </w:r>
          </w:p>
        </w:tc>
        <w:tc>
          <w:tcPr>
            <w:tcW w:w="1179"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区域非精度控制部位比例失调、扭曲变形或不符合逻辑关系</w:t>
            </w:r>
          </w:p>
        </w:tc>
        <w:tc>
          <w:tcPr>
            <w:tcW w:w="86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1.重要模型的非精度控制部位结构比例失调、扭曲变形或不符合逻辑关系</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2.次重要模型的非精度控制部位结构比例严重失调或严重不符合逻辑关系</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3.其他严重的错漏</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1.重要模型的精细度不符合技术要求3处</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2.次重要模型的精细度不符合技术要求3处</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3.一般或其他模型的非精度控制部位结构比例严重失调或严重不符合逻辑关系</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4.其他较为严重的错漏</w:t>
            </w:r>
          </w:p>
        </w:tc>
        <w:tc>
          <w:tcPr>
            <w:tcW w:w="83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1.一般模型的精细度不符合技术要求</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2.其他模型的精细度不符合技术要求</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3.其他一般的错漏</w:t>
            </w:r>
          </w:p>
        </w:tc>
      </w:tr>
    </w:tbl>
    <w:p/>
    <w:p>
      <w:pPr>
        <w:pStyle w:val="2"/>
      </w:pPr>
    </w:p>
    <w:p>
      <w:pPr>
        <w:pStyle w:val="172"/>
        <w:spacing w:before="156" w:after="156"/>
        <w:rPr>
          <w:rFonts w:hint="eastAsia" w:asciiTheme="majorEastAsia" w:hAnsiTheme="majorEastAsia" w:eastAsiaTheme="majorEastAsia" w:cstheme="majorEastAsia"/>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5</w:t>
      </w:r>
      <w:r>
        <w:rPr>
          <w:rFonts w:hint="eastAsia" w:ascii="Times New Roman" w:hAnsi="Times New Roman" w:eastAsia="黑体" w:cs="Times New Roman"/>
          <w:color w:val="auto"/>
          <w:kern w:val="0"/>
          <w:sz w:val="21"/>
          <w:szCs w:val="20"/>
          <w:highlight w:val="none"/>
          <w:lang w:val="en-US" w:eastAsia="zh-CN" w:bidi="ar-SA"/>
        </w:rPr>
        <w:t xml:space="preserve">  三维基础地理实体成果质量错漏分类表</w:t>
      </w:r>
      <w:r>
        <w:rPr>
          <w:rFonts w:hint="eastAsia" w:asciiTheme="majorEastAsia" w:hAnsiTheme="majorEastAsia" w:eastAsiaTheme="majorEastAsia" w:cstheme="majorEastAsia"/>
          <w:color w:val="auto"/>
          <w:kern w:val="0"/>
          <w:sz w:val="21"/>
          <w:szCs w:val="20"/>
          <w:highlight w:val="none"/>
          <w:lang w:val="en-US" w:eastAsia="zh-CN" w:bidi="ar-SA"/>
        </w:rPr>
        <w:t>（续）</w:t>
      </w:r>
    </w:p>
    <w:tbl>
      <w:tblPr>
        <w:tblStyle w:val="42"/>
        <w:tblW w:w="551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35"/>
        <w:gridCol w:w="1138"/>
        <w:gridCol w:w="9"/>
        <w:gridCol w:w="2068"/>
        <w:gridCol w:w="1591"/>
        <w:gridCol w:w="1762"/>
        <w:gridCol w:w="16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tblHeader/>
          <w:jc w:val="center"/>
        </w:trPr>
        <w:tc>
          <w:tcPr>
            <w:tcW w:w="604"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质量元素</w:t>
            </w:r>
          </w:p>
        </w:tc>
        <w:tc>
          <w:tcPr>
            <w:tcW w:w="606"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质量子元素</w:t>
            </w:r>
          </w:p>
        </w:tc>
        <w:tc>
          <w:tcPr>
            <w:tcW w:w="1103"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A类</w:t>
            </w:r>
          </w:p>
        </w:tc>
        <w:tc>
          <w:tcPr>
            <w:tcW w:w="847"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B类</w:t>
            </w:r>
          </w:p>
        </w:tc>
        <w:tc>
          <w:tcPr>
            <w:tcW w:w="938"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C类</w:t>
            </w:r>
          </w:p>
        </w:tc>
        <w:tc>
          <w:tcPr>
            <w:tcW w:w="900"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D类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7" w:hRule="atLeast"/>
          <w:jc w:val="center"/>
        </w:trPr>
        <w:tc>
          <w:tcPr>
            <w:tcW w:w="604"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表达精细度</w:t>
            </w:r>
          </w:p>
        </w:tc>
        <w:tc>
          <w:tcPr>
            <w:tcW w:w="603"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textAlignment w:val="auto"/>
              <w:rPr>
                <w:rFonts w:hint="eastAsia" w:ascii="宋体" w:hAnsi="宋体" w:eastAsia="宋体" w:cs="宋体"/>
                <w:sz w:val="18"/>
                <w:szCs w:val="18"/>
              </w:rPr>
            </w:pPr>
            <w:r>
              <w:rPr>
                <w:rFonts w:hint="eastAsia" w:ascii="宋体" w:hAnsi="宋体" w:eastAsia="宋体" w:cs="宋体"/>
                <w:sz w:val="18"/>
                <w:szCs w:val="18"/>
              </w:rPr>
              <w:t>纹理精细度</w:t>
            </w:r>
          </w:p>
        </w:tc>
        <w:tc>
          <w:tcPr>
            <w:tcW w:w="1106" w:type="pct"/>
            <w:gridSpan w:val="2"/>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kern w:val="2"/>
                <w:sz w:val="18"/>
                <w:szCs w:val="18"/>
                <w:lang w:val="en-US" w:eastAsia="zh-CN" w:bidi="ar-SA"/>
              </w:rPr>
              <w:t>纹理映射准确性、一致性较差</w:t>
            </w:r>
          </w:p>
        </w:tc>
        <w:tc>
          <w:tcPr>
            <w:tcW w:w="847" w:type="pct"/>
            <w:noWrap w:val="0"/>
            <w:vAlign w:val="top"/>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1.整体色调严重失真</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2.同一区域同种类重要模型的纹理不协调、纹理有明显变形</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3.重要模型的纹理错误</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p>
        </w:tc>
        <w:tc>
          <w:tcPr>
            <w:tcW w:w="938" w:type="pct"/>
            <w:noWrap w:val="0"/>
            <w:vAlign w:val="top"/>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1.同一区域同种类次重要模型的纹理不协调、纹理有明显变形</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2.次重要模型的纹理错误</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p>
        </w:tc>
        <w:tc>
          <w:tcPr>
            <w:tcW w:w="900" w:type="pct"/>
            <w:noWrap w:val="0"/>
            <w:vAlign w:val="top"/>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1.同一区域同种类一般或其他模型的纹理不协调、纹理有明显变形</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2.模型纹理不清晰</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3.纹理数据拼接有缝隙</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4.一般及其他模型的纹理错误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7" w:hRule="atLeast"/>
          <w:jc w:val="center"/>
        </w:trPr>
        <w:tc>
          <w:tcPr>
            <w:tcW w:w="604" w:type="pct"/>
            <w:vMerge w:val="restar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属性</w:t>
            </w:r>
          </w:p>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精度</w:t>
            </w:r>
          </w:p>
        </w:tc>
        <w:tc>
          <w:tcPr>
            <w:tcW w:w="603"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属性图形</w:t>
            </w:r>
          </w:p>
        </w:tc>
        <w:tc>
          <w:tcPr>
            <w:tcW w:w="1106"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1.属性图形几何类型整体不符合要求（未采用二维面状矢量）</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2.属性图形普遍遗漏采集或采集不符合要求</w:t>
            </w:r>
          </w:p>
        </w:tc>
        <w:tc>
          <w:tcPr>
            <w:tcW w:w="847"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1.标志性建（构）筑物模型漏采集属性多边形</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2.其他较重的错漏</w:t>
            </w:r>
          </w:p>
        </w:tc>
        <w:tc>
          <w:tcPr>
            <w:tcW w:w="93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1.标志性建（构）筑物模型属性多边形分割采集不符合要求</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2.标志性建（构）筑物模型的属性多边形与其代表建（构）筑物或建（构）筑物同属性、同产权部分的基底面位置、大小、形状不一致</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3.其他一般的错漏</w:t>
            </w:r>
          </w:p>
        </w:tc>
        <w:tc>
          <w:tcPr>
            <w:tcW w:w="900"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1.普通模型漏采集属性多边形</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2.多余采集属性多边形</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3.普通模型属性多边形分割采集不符合要求</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4.普通模型的属性多边形与其代表建（构）筑物或建（构）筑物同属性、同产权部分的基底面位置、大小、形状不一致</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5.属性多边形拓扑关系错误3处</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6.其他轻微的错漏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7" w:hRule="atLeast"/>
          <w:jc w:val="center"/>
        </w:trPr>
        <w:tc>
          <w:tcPr>
            <w:tcW w:w="60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11"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属性项</w:t>
            </w:r>
          </w:p>
        </w:tc>
        <w:tc>
          <w:tcPr>
            <w:tcW w:w="1099"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1.遗漏属性项</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2.属性项的定义、名称不正确</w:t>
            </w:r>
          </w:p>
        </w:tc>
        <w:tc>
          <w:tcPr>
            <w:tcW w:w="847"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93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1.多余属性项</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2.其他一般的错漏</w:t>
            </w:r>
          </w:p>
        </w:tc>
        <w:tc>
          <w:tcPr>
            <w:tcW w:w="900"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shd w:val="clear" w:color="auto" w:fill="FFFFFF"/>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7" w:hRule="atLeast"/>
          <w:jc w:val="center"/>
        </w:trPr>
        <w:tc>
          <w:tcPr>
            <w:tcW w:w="60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11"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属性值</w:t>
            </w:r>
          </w:p>
        </w:tc>
        <w:tc>
          <w:tcPr>
            <w:tcW w:w="1099"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shd w:val="clear" w:color="auto" w:fill="FFFFFF"/>
              </w:rPr>
            </w:pPr>
            <w:r>
              <w:rPr>
                <w:rFonts w:hint="eastAsia" w:ascii="宋体" w:hAnsi="宋体" w:eastAsia="宋体" w:cs="宋体"/>
                <w:sz w:val="18"/>
                <w:szCs w:val="18"/>
              </w:rPr>
              <w:t>必填属性项赋值普遍错漏</w:t>
            </w:r>
          </w:p>
        </w:tc>
        <w:tc>
          <w:tcPr>
            <w:tcW w:w="847"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1.标志性建（构）筑物模型分类代码、空间身份编码赋值错漏</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2.其他较重的错漏</w:t>
            </w:r>
          </w:p>
        </w:tc>
        <w:tc>
          <w:tcPr>
            <w:tcW w:w="93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1.标志性建（构）筑物模型其他必填项赋值错漏</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2.普通模型分类代码、空间身份编码赋值错漏</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3.其他一般的错漏</w:t>
            </w:r>
          </w:p>
        </w:tc>
        <w:tc>
          <w:tcPr>
            <w:tcW w:w="900"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1.标志性建（构）筑物模型非必填属性项赋值错误</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2.普通模型必填属性项赋值错漏</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3.普通模型非必填属性项赋值错误3处</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 xml:space="preserve">4.其他轻微的错漏 </w:t>
            </w:r>
          </w:p>
        </w:tc>
      </w:tr>
    </w:tbl>
    <w:p/>
    <w:p>
      <w:pPr>
        <w:pStyle w:val="172"/>
        <w:spacing w:before="156" w:after="156"/>
        <w:rPr>
          <w:rFonts w:hint="eastAsia" w:asciiTheme="majorEastAsia" w:hAnsiTheme="majorEastAsia" w:eastAsiaTheme="majorEastAsia" w:cstheme="majorEastAsia"/>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default" w:ascii="Times New Roman" w:cs="Times New Roman"/>
          <w:color w:val="auto"/>
          <w:kern w:val="0"/>
          <w:sz w:val="21"/>
          <w:szCs w:val="20"/>
          <w:highlight w:val="none"/>
          <w:lang w:val="en-US" w:eastAsia="zh-CN" w:bidi="ar-SA"/>
        </w:rPr>
        <w:t>5</w:t>
      </w:r>
      <w:r>
        <w:rPr>
          <w:rFonts w:hint="eastAsia" w:ascii="Times New Roman" w:hAnsi="Times New Roman" w:eastAsia="黑体" w:cs="Times New Roman"/>
          <w:color w:val="auto"/>
          <w:kern w:val="0"/>
          <w:sz w:val="21"/>
          <w:szCs w:val="20"/>
          <w:highlight w:val="none"/>
          <w:lang w:val="en-US" w:eastAsia="zh-CN" w:bidi="ar-SA"/>
        </w:rPr>
        <w:t xml:space="preserve">  三维基础地理实体成果质量错漏分类表</w:t>
      </w:r>
      <w:r>
        <w:rPr>
          <w:rFonts w:hint="eastAsia" w:asciiTheme="majorEastAsia" w:hAnsiTheme="majorEastAsia" w:eastAsiaTheme="majorEastAsia" w:cstheme="majorEastAsia"/>
          <w:color w:val="auto"/>
          <w:kern w:val="0"/>
          <w:sz w:val="21"/>
          <w:szCs w:val="20"/>
          <w:highlight w:val="none"/>
          <w:lang w:val="en-US" w:eastAsia="zh-CN" w:bidi="ar-SA"/>
        </w:rPr>
        <w:t>（续）</w:t>
      </w:r>
    </w:p>
    <w:tbl>
      <w:tblPr>
        <w:tblStyle w:val="42"/>
        <w:tblW w:w="551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33"/>
        <w:gridCol w:w="2"/>
        <w:gridCol w:w="1146"/>
        <w:gridCol w:w="2"/>
        <w:gridCol w:w="2394"/>
        <w:gridCol w:w="1763"/>
        <w:gridCol w:w="1443"/>
        <w:gridCol w:w="15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tblHeader/>
          <w:jc w:val="center"/>
        </w:trPr>
        <w:tc>
          <w:tcPr>
            <w:tcW w:w="604"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质量元素</w:t>
            </w:r>
          </w:p>
        </w:tc>
        <w:tc>
          <w:tcPr>
            <w:tcW w:w="611"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质量子元素</w:t>
            </w:r>
          </w:p>
        </w:tc>
        <w:tc>
          <w:tcPr>
            <w:tcW w:w="1274"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A类</w:t>
            </w:r>
          </w:p>
        </w:tc>
        <w:tc>
          <w:tcPr>
            <w:tcW w:w="938"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B类</w:t>
            </w:r>
          </w:p>
        </w:tc>
        <w:tc>
          <w:tcPr>
            <w:tcW w:w="768"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C类</w:t>
            </w:r>
          </w:p>
        </w:tc>
        <w:tc>
          <w:tcPr>
            <w:tcW w:w="803"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D类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603" w:type="pct"/>
            <w:vMerge w:val="restar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逻辑</w:t>
            </w:r>
          </w:p>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一致性</w:t>
            </w:r>
          </w:p>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11"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格式一致性</w:t>
            </w:r>
          </w:p>
        </w:tc>
        <w:tc>
          <w:tcPr>
            <w:tcW w:w="1275"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1.数据文件存储和组织不符合要求，导致无法读取</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 数据文件格式、文件命名不符合要求</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3.模型、属性、分类、数据集遗漏</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4.数据集内遗漏或多余文件，导致数据无法正常读取</w:t>
            </w:r>
          </w:p>
        </w:tc>
        <w:tc>
          <w:tcPr>
            <w:tcW w:w="93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1、模型、属性、分类、数据集遗漏</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2.数据集内遗漏或多余文件，导致数据缺失、重复</w:t>
            </w:r>
          </w:p>
        </w:tc>
        <w:tc>
          <w:tcPr>
            <w:tcW w:w="768" w:type="pct"/>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1.数据集内遗漏文件，对成果应用造成一定的影响</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2.其他一般的错漏</w:t>
            </w:r>
          </w:p>
        </w:tc>
        <w:tc>
          <w:tcPr>
            <w:tcW w:w="803" w:type="pct"/>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1.数据集内多余文件</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60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11"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拓扑一致性</w:t>
            </w:r>
          </w:p>
        </w:tc>
        <w:tc>
          <w:tcPr>
            <w:tcW w:w="1275"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1.存在普遍性拓扑表达错误</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2.模型各构件之间的空间连接关系普遍存在错误，影响语义分析和几何封闭性</w:t>
            </w:r>
          </w:p>
        </w:tc>
        <w:tc>
          <w:tcPr>
            <w:tcW w:w="93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1.存在普遍性缺失、重叠、不相接、不连续、不闭合、打断等错误</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2.模型中存在多个构件间连接不合理，如墙与地板错位</w:t>
            </w:r>
          </w:p>
        </w:tc>
        <w:tc>
          <w:tcPr>
            <w:tcW w:w="76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1.标志性建（构）筑物模型存在重叠、不相接、不连续、不闭合、打断等错误</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2.其他一般的错漏</w:t>
            </w:r>
          </w:p>
        </w:tc>
        <w:tc>
          <w:tcPr>
            <w:tcW w:w="803"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1.普通模型存在重叠、不相接、不连续、不闭合、打断等错误</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603" w:type="pct"/>
            <w:vMerge w:val="restar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语义表达质量</w:t>
            </w:r>
          </w:p>
        </w:tc>
        <w:tc>
          <w:tcPr>
            <w:tcW w:w="611" w:type="pct"/>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语义标注完备性</w:t>
            </w:r>
          </w:p>
        </w:tc>
        <w:tc>
          <w:tcPr>
            <w:tcW w:w="1275"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大量</w:t>
            </w:r>
            <w:r>
              <w:rPr>
                <w:rFonts w:hint="eastAsia" w:ascii="宋体" w:hAnsi="宋体" w:eastAsia="宋体" w:cs="宋体"/>
                <w:sz w:val="18"/>
                <w:szCs w:val="18"/>
                <w:lang w:val="en-US" w:eastAsia="zh-CN"/>
              </w:rPr>
              <w:t>模型</w:t>
            </w:r>
            <w:r>
              <w:rPr>
                <w:rFonts w:hint="eastAsia" w:ascii="宋体" w:hAnsi="宋体" w:eastAsia="宋体" w:cs="宋体"/>
                <w:sz w:val="18"/>
                <w:szCs w:val="18"/>
              </w:rPr>
              <w:t>未赋予语义类别或类别错误</w:t>
            </w:r>
          </w:p>
        </w:tc>
        <w:tc>
          <w:tcPr>
            <w:tcW w:w="938" w:type="pct"/>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重要</w:t>
            </w:r>
            <w:r>
              <w:rPr>
                <w:rFonts w:hint="eastAsia" w:ascii="宋体" w:hAnsi="宋体" w:eastAsia="宋体" w:cs="宋体"/>
                <w:sz w:val="18"/>
                <w:szCs w:val="18"/>
                <w:lang w:val="en-US" w:eastAsia="zh-CN"/>
              </w:rPr>
              <w:t>实体</w:t>
            </w:r>
            <w:r>
              <w:rPr>
                <w:rFonts w:hint="eastAsia" w:ascii="宋体" w:hAnsi="宋体" w:eastAsia="宋体" w:cs="宋体"/>
                <w:sz w:val="18"/>
                <w:szCs w:val="18"/>
              </w:rPr>
              <w:t>语义遗漏或错误较多</w:t>
            </w:r>
          </w:p>
        </w:tc>
        <w:tc>
          <w:tcPr>
            <w:tcW w:w="76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局部</w:t>
            </w:r>
            <w:r>
              <w:rPr>
                <w:rFonts w:hint="eastAsia" w:ascii="宋体" w:hAnsi="宋体" w:eastAsia="宋体" w:cs="宋体"/>
                <w:sz w:val="18"/>
                <w:szCs w:val="18"/>
                <w:lang w:val="en-US" w:eastAsia="zh-CN"/>
              </w:rPr>
              <w:t>实体</w:t>
            </w:r>
            <w:r>
              <w:rPr>
                <w:rFonts w:hint="eastAsia" w:ascii="宋体" w:hAnsi="宋体" w:eastAsia="宋体" w:cs="宋体"/>
                <w:sz w:val="18"/>
                <w:szCs w:val="18"/>
              </w:rPr>
              <w:t>语义缺失或错误</w:t>
            </w:r>
          </w:p>
        </w:tc>
        <w:tc>
          <w:tcPr>
            <w:tcW w:w="803"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60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11" w:type="pct"/>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语义结构一致性</w:t>
            </w:r>
          </w:p>
        </w:tc>
        <w:tc>
          <w:tcPr>
            <w:tcW w:w="1275"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lang w:val="en-US" w:eastAsia="zh-CN"/>
              </w:rPr>
              <w:t>实体</w:t>
            </w:r>
            <w:r>
              <w:rPr>
                <w:rFonts w:hint="eastAsia" w:ascii="宋体" w:hAnsi="宋体" w:eastAsia="宋体" w:cs="宋体"/>
                <w:sz w:val="18"/>
                <w:szCs w:val="18"/>
              </w:rPr>
              <w:t>间隶属关系混乱，层级错乱严重</w:t>
            </w:r>
          </w:p>
        </w:tc>
        <w:tc>
          <w:tcPr>
            <w:tcW w:w="938" w:type="pct"/>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部分关键</w:t>
            </w:r>
            <w:r>
              <w:rPr>
                <w:rFonts w:hint="eastAsia" w:ascii="宋体" w:hAnsi="宋体" w:eastAsia="宋体" w:cs="宋体"/>
                <w:sz w:val="18"/>
                <w:szCs w:val="18"/>
                <w:lang w:val="en-US" w:eastAsia="zh-CN"/>
              </w:rPr>
              <w:t>实体</w:t>
            </w:r>
            <w:r>
              <w:rPr>
                <w:rFonts w:hint="eastAsia" w:ascii="宋体" w:hAnsi="宋体" w:eastAsia="宋体" w:cs="宋体"/>
                <w:sz w:val="18"/>
                <w:szCs w:val="18"/>
              </w:rPr>
              <w:t>隶属关系错误，层级关系不清晰</w:t>
            </w:r>
          </w:p>
        </w:tc>
        <w:tc>
          <w:tcPr>
            <w:tcW w:w="76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少量</w:t>
            </w:r>
            <w:r>
              <w:rPr>
                <w:rFonts w:hint="eastAsia" w:ascii="宋体" w:hAnsi="宋体" w:eastAsia="宋体" w:cs="宋体"/>
                <w:sz w:val="18"/>
                <w:szCs w:val="18"/>
                <w:lang w:val="en-US" w:eastAsia="zh-CN"/>
              </w:rPr>
              <w:t>实体</w:t>
            </w:r>
            <w:r>
              <w:rPr>
                <w:rFonts w:hint="eastAsia" w:ascii="宋体" w:hAnsi="宋体" w:eastAsia="宋体" w:cs="宋体"/>
                <w:sz w:val="18"/>
                <w:szCs w:val="18"/>
              </w:rPr>
              <w:t>隶属关系错误</w:t>
            </w:r>
          </w:p>
        </w:tc>
        <w:tc>
          <w:tcPr>
            <w:tcW w:w="803"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603" w:type="pct"/>
            <w:vMerge w:val="restar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lang w:eastAsia="zh-CN"/>
              </w:rPr>
            </w:pPr>
            <w:r>
              <w:rPr>
                <w:rFonts w:hint="eastAsia" w:ascii="宋体" w:hAnsi="宋体" w:eastAsia="宋体" w:cs="宋体"/>
                <w:sz w:val="18"/>
                <w:szCs w:val="18"/>
                <w:lang w:val="en-US" w:eastAsia="zh-CN"/>
              </w:rPr>
              <w:t>资料</w:t>
            </w:r>
          </w:p>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质量</w:t>
            </w:r>
          </w:p>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11" w:type="pct"/>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元数据</w:t>
            </w:r>
          </w:p>
        </w:tc>
        <w:tc>
          <w:tcPr>
            <w:tcW w:w="1275"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1.元数据文件缺失</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2.元数据项定义错漏</w:t>
            </w:r>
          </w:p>
        </w:tc>
        <w:tc>
          <w:tcPr>
            <w:tcW w:w="938" w:type="pct"/>
            <w:noWrap w:val="0"/>
            <w:vAlign w:val="center"/>
          </w:tcPr>
          <w:p>
            <w:pPr>
              <w:pStyle w:val="2"/>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shd w:val="clear" w:color="auto" w:fill="FFFFFF"/>
              </w:rPr>
            </w:pPr>
            <w:r>
              <w:rPr>
                <w:rFonts w:hint="eastAsia" w:ascii="宋体" w:hAnsi="宋体" w:eastAsia="宋体" w:cs="宋体"/>
                <w:sz w:val="18"/>
                <w:szCs w:val="18"/>
              </w:rPr>
              <w:t>文件组织、命名、格式不符合要求</w:t>
            </w:r>
          </w:p>
        </w:tc>
        <w:tc>
          <w:tcPr>
            <w:tcW w:w="76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1.重要元数据项内容错漏</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shd w:val="clear" w:color="auto" w:fill="FFFFFF"/>
              </w:rPr>
            </w:pPr>
            <w:r>
              <w:rPr>
                <w:rFonts w:hint="eastAsia" w:ascii="宋体" w:hAnsi="宋体" w:eastAsia="宋体" w:cs="宋体"/>
                <w:sz w:val="18"/>
                <w:szCs w:val="18"/>
              </w:rPr>
              <w:t>2.其他一般的错漏</w:t>
            </w:r>
          </w:p>
        </w:tc>
        <w:tc>
          <w:tcPr>
            <w:tcW w:w="803"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1.一般元数据项内容错漏</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shd w:val="clear" w:color="auto" w:fill="FFFFFF"/>
              </w:rPr>
            </w:pPr>
            <w:r>
              <w:rPr>
                <w:rFonts w:hint="eastAsia" w:ascii="宋体" w:hAnsi="宋体" w:eastAsia="宋体" w:cs="宋体"/>
                <w:sz w:val="18"/>
                <w:szCs w:val="18"/>
              </w:rPr>
              <w:t>2.其他轻微的错漏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jc w:val="center"/>
        </w:trPr>
        <w:tc>
          <w:tcPr>
            <w:tcW w:w="60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p>
        </w:tc>
        <w:tc>
          <w:tcPr>
            <w:tcW w:w="611" w:type="pct"/>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附属资料</w:t>
            </w:r>
          </w:p>
        </w:tc>
        <w:tc>
          <w:tcPr>
            <w:tcW w:w="1275" w:type="pct"/>
            <w:gridSpan w:val="2"/>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缺技术设计书、检查报告或技术总结等重要技术文档资料</w:t>
            </w:r>
          </w:p>
        </w:tc>
        <w:tc>
          <w:tcPr>
            <w:tcW w:w="93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1.技术设计书、检查报告或技术总结等内容不完整、不合理</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2.技术设计书、检查报告或技术总结等无相关单位、责任人盖章</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3.其他较重的错漏</w:t>
            </w:r>
          </w:p>
        </w:tc>
        <w:tc>
          <w:tcPr>
            <w:tcW w:w="768"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1.技术设计书、检查报告或技术总结等内容表达不清晰、不规范</w:t>
            </w:r>
          </w:p>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2.其他一般的错漏</w:t>
            </w:r>
          </w:p>
        </w:tc>
        <w:tc>
          <w:tcPr>
            <w:tcW w:w="803" w:type="pct"/>
            <w:noWrap w:val="0"/>
            <w:vAlign w:val="center"/>
          </w:tcPr>
          <w:p>
            <w:pPr>
              <w:keepNext w:val="0"/>
              <w:keepLines w:val="0"/>
              <w:pageBreakBefore w:val="0"/>
              <w:widowControl w:val="0"/>
              <w:kinsoku/>
              <w:wordWrap/>
              <w:overflowPunct/>
              <w:topLinePunct w:val="0"/>
              <w:autoSpaceDE/>
              <w:autoSpaceDN/>
              <w:bidi w:val="0"/>
              <w:spacing w:line="240" w:lineRule="auto"/>
              <w:ind w:left="0"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其他轻微的错漏</w:t>
            </w:r>
          </w:p>
        </w:tc>
      </w:tr>
    </w:tbl>
    <w:p>
      <w:pPr>
        <w:pStyle w:val="172"/>
        <w:spacing w:before="156" w:after="156"/>
        <w:rPr>
          <w:rFonts w:hint="eastAsia" w:ascii="Arial" w:hAnsi="Arial"/>
          <w:szCs w:val="21"/>
        </w:rPr>
      </w:pPr>
    </w:p>
    <w:p>
      <w:pPr>
        <w:pStyle w:val="87"/>
        <w:spacing w:before="156" w:after="156"/>
        <w:outlineLvl w:val="1"/>
      </w:pPr>
      <w:bookmarkStart w:id="319" w:name="_Toc2393"/>
      <w:r>
        <w:rPr>
          <w:rFonts w:hint="eastAsia"/>
        </w:rPr>
        <w:t>基础地理实体成果检查方法</w:t>
      </w:r>
      <w:bookmarkEnd w:id="315"/>
      <w:bookmarkEnd w:id="319"/>
    </w:p>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rPr>
          <w:rFonts w:hint="default" w:hAnsi="Times New Roman" w:cs="Times New Roman"/>
          <w:lang w:val="en-US" w:eastAsia="zh-CN"/>
        </w:rPr>
      </w:pPr>
      <w:bookmarkStart w:id="320" w:name="_Toc25601"/>
      <w:bookmarkStart w:id="321" w:name="_Toc4698"/>
      <w:bookmarkStart w:id="322" w:name="_Toc7144"/>
      <w:bookmarkStart w:id="323" w:name="_Toc29704"/>
      <w:r>
        <w:rPr>
          <w:rFonts w:hint="eastAsia" w:cs="Times New Roman"/>
          <w:lang w:val="en-US" w:eastAsia="zh-CN"/>
        </w:rPr>
        <w:t>二维</w:t>
      </w:r>
      <w:r>
        <w:rPr>
          <w:rFonts w:hint="eastAsia"/>
        </w:rPr>
        <w:t>基础地理实体成果</w:t>
      </w:r>
      <w:r>
        <w:rPr>
          <w:rFonts w:hint="eastAsia" w:hAnsi="Times New Roman" w:cs="Times New Roman"/>
          <w:lang w:val="en-US" w:eastAsia="zh-CN"/>
        </w:rPr>
        <w:t>检查要求</w:t>
      </w:r>
      <w:bookmarkEnd w:id="320"/>
      <w:bookmarkEnd w:id="321"/>
      <w:bookmarkEnd w:id="322"/>
      <w:bookmarkEnd w:id="323"/>
    </w:p>
    <w:p>
      <w:pPr>
        <w:pStyle w:val="16"/>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检查二维基础地理实体数据的时空基准、时间精度、几何精度、完整性、表征质量、属性精度、关系质量、逻辑一致性、数据组织与结构等质量元素，检查方法采用实地检测、比对分析、核查分析的方法。</w:t>
      </w:r>
    </w:p>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rPr>
          <w:rFonts w:hint="eastAsia" w:hAnsi="Times New Roman" w:cs="Times New Roman"/>
          <w:lang w:val="en-US" w:eastAsia="zh-CN"/>
        </w:rPr>
      </w:pPr>
      <w:bookmarkStart w:id="324" w:name="_Toc17738"/>
      <w:bookmarkStart w:id="325" w:name="_Toc19015"/>
      <w:bookmarkStart w:id="326" w:name="_Toc1389"/>
      <w:bookmarkStart w:id="327" w:name="_Toc24098"/>
      <w:r>
        <w:rPr>
          <w:rFonts w:hint="eastAsia" w:cs="Times New Roman"/>
          <w:lang w:val="en-US" w:eastAsia="zh-CN"/>
        </w:rPr>
        <w:t>二维</w:t>
      </w:r>
      <w:r>
        <w:rPr>
          <w:rFonts w:hint="eastAsia"/>
        </w:rPr>
        <w:t>基础地理实体成果</w:t>
      </w:r>
      <w:r>
        <w:rPr>
          <w:rFonts w:hint="eastAsia" w:hAnsi="Times New Roman" w:cs="Times New Roman"/>
        </w:rPr>
        <w:t>检查</w:t>
      </w:r>
      <w:r>
        <w:rPr>
          <w:rFonts w:hint="eastAsia" w:hAnsi="Times New Roman" w:cs="Times New Roman"/>
          <w:lang w:val="en-US" w:eastAsia="zh-CN"/>
        </w:rPr>
        <w:t>方法</w:t>
      </w:r>
      <w:bookmarkEnd w:id="324"/>
      <w:bookmarkEnd w:id="325"/>
      <w:bookmarkEnd w:id="326"/>
      <w:bookmarkEnd w:id="327"/>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eastAsia"/>
          <w:color w:val="auto"/>
          <w:lang w:val="en-US" w:eastAsia="zh-CN"/>
        </w:rPr>
      </w:pPr>
      <w:r>
        <w:rPr>
          <w:rFonts w:hint="eastAsia"/>
          <w:color w:val="auto"/>
          <w:lang w:val="en-US" w:eastAsia="zh-CN"/>
        </w:rPr>
        <w:t>时空基准检查应验证数据坐标系统、高程系统、时间基准采用的符合性。</w:t>
      </w:r>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default"/>
          <w:color w:val="auto"/>
          <w:lang w:val="en-US" w:eastAsia="zh-CN"/>
        </w:rPr>
      </w:pPr>
      <w:r>
        <w:rPr>
          <w:rFonts w:hint="eastAsia"/>
          <w:color w:val="auto"/>
          <w:lang w:val="en-US" w:eastAsia="zh-CN"/>
        </w:rPr>
        <w:t>时间精度检查应检查数据整体时序性采集的符合性，检查重要实体的时序化采集和表达的符合性。</w:t>
      </w:r>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default"/>
          <w:color w:val="auto"/>
          <w:lang w:val="en-US" w:eastAsia="zh-CN"/>
        </w:rPr>
      </w:pPr>
      <w:r>
        <w:rPr>
          <w:rFonts w:hint="eastAsia"/>
          <w:color w:val="auto"/>
          <w:lang w:val="en-US" w:eastAsia="zh-CN"/>
        </w:rPr>
        <w:t>几何精度检查应通过实地检测、比对分析、核查分析的方法检查实体的平面绝对位置中误差与平面相对位置中误差以及实体的高程中误差的符合性。</w:t>
      </w:r>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eastAsia"/>
          <w:color w:val="auto"/>
          <w:lang w:val="en-US" w:eastAsia="zh-CN"/>
        </w:rPr>
      </w:pPr>
      <w:r>
        <w:rPr>
          <w:rFonts w:hint="eastAsia"/>
          <w:color w:val="auto"/>
          <w:lang w:val="en-US" w:eastAsia="zh-CN"/>
        </w:rPr>
        <w:t>完整性检查应通过实地检查或比对数据源，检查基础地理实体是否遗漏或多余情况。</w:t>
      </w:r>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eastAsia"/>
          <w:color w:val="auto"/>
          <w:lang w:val="en-US" w:eastAsia="zh-CN"/>
        </w:rPr>
      </w:pPr>
      <w:r>
        <w:rPr>
          <w:rFonts w:hint="eastAsia"/>
          <w:color w:val="auto"/>
          <w:lang w:val="en-US" w:eastAsia="zh-CN"/>
        </w:rPr>
        <w:t>表征质量检查应检查几何图形表示是否正确，检查地理表达是否符合正确，并应符合下列规定：</w:t>
      </w:r>
    </w:p>
    <w:p>
      <w:pPr>
        <w:pStyle w:val="85"/>
        <w:keepNext w:val="0"/>
        <w:keepLines w:val="0"/>
        <w:pageBreakBefore w:val="0"/>
        <w:widowControl/>
        <w:numPr>
          <w:ilvl w:val="0"/>
          <w:numId w:val="17"/>
        </w:numPr>
        <w:kinsoku/>
        <w:wordWrap/>
        <w:overflowPunct/>
        <w:topLinePunct w:val="0"/>
        <w:autoSpaceDE w:val="0"/>
        <w:autoSpaceDN w:val="0"/>
        <w:bidi w:val="0"/>
        <w:adjustRightInd/>
        <w:snapToGrid/>
        <w:ind w:left="735" w:leftChars="200" w:hanging="315" w:hangingChars="150"/>
        <w:textAlignment w:val="auto"/>
        <w:rPr>
          <w:rFonts w:hint="eastAsia"/>
          <w:color w:val="auto"/>
          <w:lang w:val="en-US" w:eastAsia="zh-CN"/>
        </w:rPr>
      </w:pPr>
      <w:r>
        <w:rPr>
          <w:rFonts w:hint="eastAsia"/>
          <w:color w:val="auto"/>
          <w:lang w:val="en-US" w:eastAsia="zh-CN"/>
        </w:rPr>
        <w:t>几何类型：实地检查或比对数据源，比对、核查分析点、线、面实体几何表达的正确性；</w:t>
      </w:r>
    </w:p>
    <w:p>
      <w:pPr>
        <w:pStyle w:val="85"/>
        <w:keepNext w:val="0"/>
        <w:keepLines w:val="0"/>
        <w:pageBreakBefore w:val="0"/>
        <w:widowControl/>
        <w:numPr>
          <w:ilvl w:val="0"/>
          <w:numId w:val="17"/>
        </w:numPr>
        <w:kinsoku/>
        <w:wordWrap/>
        <w:overflowPunct/>
        <w:topLinePunct w:val="0"/>
        <w:autoSpaceDE w:val="0"/>
        <w:autoSpaceDN w:val="0"/>
        <w:bidi w:val="0"/>
        <w:adjustRightInd/>
        <w:snapToGrid/>
        <w:ind w:left="735" w:leftChars="200" w:hanging="315" w:hangingChars="150"/>
        <w:textAlignment w:val="auto"/>
        <w:rPr>
          <w:rFonts w:hint="eastAsia"/>
          <w:color w:val="auto"/>
          <w:lang w:val="en-US" w:eastAsia="zh-CN"/>
        </w:rPr>
      </w:pPr>
      <w:r>
        <w:rPr>
          <w:rFonts w:hint="eastAsia"/>
          <w:color w:val="auto"/>
          <w:lang w:val="en-US" w:eastAsia="zh-CN"/>
        </w:rPr>
        <w:t>几何异常：利用程序自动检查或调用数据源核查分析实体几何图形异常数量，包括极小的不合理面或极短的不合理线，以及线实体的折刺、回头线、自相交等；</w:t>
      </w:r>
    </w:p>
    <w:p>
      <w:pPr>
        <w:pStyle w:val="85"/>
        <w:keepNext w:val="0"/>
        <w:keepLines w:val="0"/>
        <w:pageBreakBefore w:val="0"/>
        <w:widowControl/>
        <w:numPr>
          <w:ilvl w:val="0"/>
          <w:numId w:val="17"/>
        </w:numPr>
        <w:kinsoku/>
        <w:wordWrap/>
        <w:overflowPunct/>
        <w:topLinePunct w:val="0"/>
        <w:autoSpaceDE w:val="0"/>
        <w:autoSpaceDN w:val="0"/>
        <w:bidi w:val="0"/>
        <w:adjustRightInd/>
        <w:snapToGrid/>
        <w:ind w:left="735" w:leftChars="200" w:hanging="315" w:hangingChars="150"/>
        <w:textAlignment w:val="auto"/>
        <w:rPr>
          <w:rFonts w:hint="eastAsia"/>
          <w:color w:val="auto"/>
          <w:lang w:val="en-US" w:eastAsia="zh-CN"/>
        </w:rPr>
      </w:pPr>
      <w:r>
        <w:rPr>
          <w:rFonts w:hint="eastAsia"/>
          <w:color w:val="auto"/>
          <w:lang w:val="en-US" w:eastAsia="zh-CN"/>
        </w:rPr>
        <w:t>实体取舍：实地检查或比对数据源，比对分析和核查实体取舍与技术设计的符合性，综合取舍指标掌握的准确性；</w:t>
      </w:r>
    </w:p>
    <w:p>
      <w:pPr>
        <w:pStyle w:val="85"/>
        <w:keepNext w:val="0"/>
        <w:keepLines w:val="0"/>
        <w:pageBreakBefore w:val="0"/>
        <w:widowControl/>
        <w:numPr>
          <w:ilvl w:val="0"/>
          <w:numId w:val="17"/>
        </w:numPr>
        <w:kinsoku/>
        <w:wordWrap/>
        <w:overflowPunct/>
        <w:topLinePunct w:val="0"/>
        <w:autoSpaceDE w:val="0"/>
        <w:autoSpaceDN w:val="0"/>
        <w:bidi w:val="0"/>
        <w:adjustRightInd/>
        <w:snapToGrid/>
        <w:ind w:left="735" w:leftChars="200" w:hanging="315" w:hangingChars="150"/>
        <w:textAlignment w:val="auto"/>
        <w:rPr>
          <w:rFonts w:hint="eastAsia"/>
          <w:color w:val="auto"/>
          <w:lang w:val="en-US" w:eastAsia="zh-CN"/>
        </w:rPr>
      </w:pPr>
      <w:r>
        <w:rPr>
          <w:rFonts w:hint="eastAsia"/>
          <w:color w:val="auto"/>
          <w:lang w:val="en-US" w:eastAsia="zh-CN"/>
        </w:rPr>
        <w:t>图形概况：实地检查或比对数据源，比对分析和核查实体图形概况的正确性，实体局部细节有无丢失或变形等；</w:t>
      </w:r>
    </w:p>
    <w:p>
      <w:pPr>
        <w:pStyle w:val="85"/>
        <w:keepNext w:val="0"/>
        <w:keepLines w:val="0"/>
        <w:pageBreakBefore w:val="0"/>
        <w:widowControl/>
        <w:numPr>
          <w:ilvl w:val="0"/>
          <w:numId w:val="17"/>
        </w:numPr>
        <w:kinsoku/>
        <w:wordWrap/>
        <w:overflowPunct/>
        <w:topLinePunct w:val="0"/>
        <w:autoSpaceDE w:val="0"/>
        <w:autoSpaceDN w:val="0"/>
        <w:bidi w:val="0"/>
        <w:adjustRightInd/>
        <w:snapToGrid/>
        <w:ind w:left="735" w:leftChars="200" w:hanging="315" w:hangingChars="150"/>
        <w:textAlignment w:val="auto"/>
        <w:rPr>
          <w:rFonts w:hint="eastAsia"/>
          <w:color w:val="auto"/>
          <w:lang w:val="en-US" w:eastAsia="zh-CN"/>
        </w:rPr>
      </w:pPr>
      <w:r>
        <w:rPr>
          <w:rFonts w:hint="eastAsia"/>
          <w:color w:val="auto"/>
          <w:lang w:val="en-US" w:eastAsia="zh-CN"/>
        </w:rPr>
        <w:t>要素关系：实地检查或比对数据源，比对分析和核查同一层或不同层实体空间关系表达的协调性、合理性。</w:t>
      </w:r>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default"/>
          <w:color w:val="auto"/>
          <w:lang w:val="en-US" w:eastAsia="zh-CN"/>
        </w:rPr>
      </w:pPr>
      <w:r>
        <w:rPr>
          <w:rFonts w:hint="eastAsia"/>
          <w:color w:val="auto"/>
          <w:lang w:val="en-US" w:eastAsia="zh-CN"/>
        </w:rPr>
        <w:t>属性精度检查应检查空间身份编码是否正确，检查实体类别是否正确，检查属性值是否正确。属性精度检查应符合下列规定：</w:t>
      </w:r>
    </w:p>
    <w:p>
      <w:pPr>
        <w:pStyle w:val="85"/>
        <w:keepNext w:val="0"/>
        <w:keepLines w:val="0"/>
        <w:pageBreakBefore w:val="0"/>
        <w:widowControl/>
        <w:numPr>
          <w:ilvl w:val="0"/>
          <w:numId w:val="18"/>
        </w:numPr>
        <w:kinsoku/>
        <w:wordWrap/>
        <w:overflowPunct/>
        <w:topLinePunct w:val="0"/>
        <w:autoSpaceDE w:val="0"/>
        <w:autoSpaceDN w:val="0"/>
        <w:bidi w:val="0"/>
        <w:adjustRightInd/>
        <w:snapToGrid/>
        <w:ind w:left="735" w:leftChars="200" w:hanging="315" w:hangingChars="150"/>
        <w:textAlignment w:val="auto"/>
        <w:rPr>
          <w:rFonts w:hint="eastAsia" w:ascii="宋体" w:eastAsia="宋体"/>
          <w:color w:val="auto"/>
          <w:lang w:val="en-US" w:eastAsia="zh-CN"/>
        </w:rPr>
      </w:pPr>
      <w:r>
        <w:rPr>
          <w:rFonts w:hint="eastAsia" w:ascii="宋体" w:eastAsia="宋体"/>
          <w:color w:val="auto"/>
          <w:lang w:val="en-US" w:eastAsia="zh-CN"/>
        </w:rPr>
        <w:t>山脉：室内对照山脉资料和数据源资料，比对分析山脉名称、山脉等级等属性值的正确性</w:t>
      </w:r>
      <w:r>
        <w:rPr>
          <w:rFonts w:hint="eastAsia"/>
          <w:color w:val="auto"/>
          <w:lang w:val="en-US" w:eastAsia="zh-CN"/>
        </w:rPr>
        <w:t>；</w:t>
      </w:r>
    </w:p>
    <w:p>
      <w:pPr>
        <w:pStyle w:val="85"/>
        <w:keepNext w:val="0"/>
        <w:keepLines w:val="0"/>
        <w:pageBreakBefore w:val="0"/>
        <w:widowControl/>
        <w:numPr>
          <w:ilvl w:val="0"/>
          <w:numId w:val="18"/>
        </w:numPr>
        <w:kinsoku/>
        <w:wordWrap/>
        <w:overflowPunct/>
        <w:topLinePunct w:val="0"/>
        <w:autoSpaceDE w:val="0"/>
        <w:autoSpaceDN w:val="0"/>
        <w:bidi w:val="0"/>
        <w:adjustRightInd/>
        <w:snapToGrid/>
        <w:ind w:left="735" w:leftChars="200" w:hanging="315" w:hangingChars="150"/>
        <w:textAlignment w:val="auto"/>
        <w:rPr>
          <w:rFonts w:hint="default" w:ascii="宋体" w:eastAsia="宋体"/>
          <w:color w:val="auto"/>
          <w:lang w:val="en-US" w:eastAsia="zh-CN"/>
        </w:rPr>
      </w:pPr>
      <w:r>
        <w:rPr>
          <w:rFonts w:hint="eastAsia" w:ascii="宋体" w:eastAsia="宋体"/>
          <w:color w:val="auto"/>
          <w:lang w:val="en-US" w:eastAsia="zh-CN"/>
        </w:rPr>
        <w:t>水系：实地检查或室内对照水系资料和数据源资料，比对分析流域、河流、湖、泉、瀑布和其他水系地貌等水系实体的分类代码、名称、流向和类型等属性值的正确性</w:t>
      </w:r>
      <w:r>
        <w:rPr>
          <w:rFonts w:hint="eastAsia"/>
          <w:color w:val="auto"/>
          <w:lang w:val="en-US" w:eastAsia="zh-CN"/>
        </w:rPr>
        <w:t>；</w:t>
      </w:r>
      <w:r>
        <w:rPr>
          <w:rFonts w:hint="eastAsia" w:ascii="宋体" w:eastAsia="宋体"/>
          <w:color w:val="auto"/>
          <w:lang w:val="en-US" w:eastAsia="zh-CN"/>
        </w:rPr>
        <w:t>农林用地与其他土地：实地检查或室内对照农林用地与其他土地资料或数据源资料，比对分析耕地、园地、林地、草地、湿地和其他土地的分类代码、名称、面积、所在地区和类型等属性值的正确性</w:t>
      </w:r>
      <w:r>
        <w:rPr>
          <w:rFonts w:hint="eastAsia"/>
          <w:color w:val="auto"/>
          <w:lang w:val="en-US" w:eastAsia="zh-CN"/>
        </w:rPr>
        <w:t>；</w:t>
      </w:r>
    </w:p>
    <w:p>
      <w:pPr>
        <w:pStyle w:val="85"/>
        <w:keepNext w:val="0"/>
        <w:keepLines w:val="0"/>
        <w:pageBreakBefore w:val="0"/>
        <w:widowControl/>
        <w:numPr>
          <w:ilvl w:val="0"/>
          <w:numId w:val="18"/>
        </w:numPr>
        <w:kinsoku/>
        <w:wordWrap/>
        <w:overflowPunct/>
        <w:topLinePunct w:val="0"/>
        <w:autoSpaceDE w:val="0"/>
        <w:autoSpaceDN w:val="0"/>
        <w:bidi w:val="0"/>
        <w:adjustRightInd/>
        <w:snapToGrid/>
        <w:ind w:left="735" w:leftChars="200" w:hanging="315" w:hangingChars="150"/>
        <w:textAlignment w:val="auto"/>
        <w:rPr>
          <w:rFonts w:hint="default" w:ascii="宋体" w:eastAsia="宋体"/>
          <w:color w:val="auto"/>
          <w:lang w:val="en-US" w:eastAsia="zh-CN"/>
        </w:rPr>
      </w:pPr>
      <w:r>
        <w:rPr>
          <w:rFonts w:hint="eastAsia" w:ascii="宋体" w:eastAsia="宋体"/>
          <w:color w:val="auto"/>
          <w:lang w:val="en-US" w:eastAsia="zh-CN"/>
        </w:rPr>
        <w:t>水利及设施：实地检查或室内对照水利及设施资料或数据源资料，比对分析水库（山塘）、运河（沟渠）、井、池和水利附属设施的分类代码、名称、所在地区、面积、是否通航和类型等属性值的正确性</w:t>
      </w:r>
      <w:r>
        <w:rPr>
          <w:rFonts w:hint="eastAsia"/>
          <w:color w:val="auto"/>
          <w:lang w:val="en-US" w:eastAsia="zh-CN"/>
        </w:rPr>
        <w:t>；</w:t>
      </w:r>
    </w:p>
    <w:p>
      <w:pPr>
        <w:pStyle w:val="85"/>
        <w:keepNext w:val="0"/>
        <w:keepLines w:val="0"/>
        <w:pageBreakBefore w:val="0"/>
        <w:widowControl/>
        <w:numPr>
          <w:ilvl w:val="0"/>
          <w:numId w:val="18"/>
        </w:numPr>
        <w:kinsoku/>
        <w:wordWrap/>
        <w:overflowPunct/>
        <w:topLinePunct w:val="0"/>
        <w:autoSpaceDE w:val="0"/>
        <w:autoSpaceDN w:val="0"/>
        <w:bidi w:val="0"/>
        <w:adjustRightInd/>
        <w:snapToGrid/>
        <w:ind w:left="735" w:leftChars="200" w:hanging="315" w:hangingChars="150"/>
        <w:textAlignment w:val="auto"/>
        <w:rPr>
          <w:rFonts w:hint="default" w:ascii="宋体" w:eastAsia="宋体"/>
          <w:color w:val="auto"/>
          <w:lang w:val="en-US" w:eastAsia="zh-CN"/>
        </w:rPr>
      </w:pPr>
      <w:r>
        <w:rPr>
          <w:rFonts w:hint="eastAsia" w:ascii="宋体" w:eastAsia="宋体"/>
          <w:color w:val="auto"/>
          <w:lang w:val="en-US" w:eastAsia="zh-CN"/>
        </w:rPr>
        <w:t>交通及设施：实地检查或室内对照交通及设施资料或数据源资料，比对分析铁路、轨道交通、公路、城市道路、乡村道路、桥梁等交通及设施实体的分类代码、名称、所在地区、类型和公路编码等属性值的正确性</w:t>
      </w:r>
      <w:r>
        <w:rPr>
          <w:rFonts w:hint="eastAsia"/>
          <w:color w:val="auto"/>
          <w:lang w:val="en-US" w:eastAsia="zh-CN"/>
        </w:rPr>
        <w:t>；</w:t>
      </w:r>
    </w:p>
    <w:p>
      <w:pPr>
        <w:pStyle w:val="85"/>
        <w:keepNext w:val="0"/>
        <w:keepLines w:val="0"/>
        <w:pageBreakBefore w:val="0"/>
        <w:widowControl/>
        <w:numPr>
          <w:ilvl w:val="0"/>
          <w:numId w:val="18"/>
        </w:numPr>
        <w:kinsoku/>
        <w:wordWrap/>
        <w:overflowPunct/>
        <w:topLinePunct w:val="0"/>
        <w:autoSpaceDE w:val="0"/>
        <w:autoSpaceDN w:val="0"/>
        <w:bidi w:val="0"/>
        <w:adjustRightInd/>
        <w:snapToGrid/>
        <w:ind w:left="735" w:leftChars="200" w:hanging="315" w:hangingChars="150"/>
        <w:textAlignment w:val="auto"/>
        <w:rPr>
          <w:rFonts w:hint="default" w:ascii="宋体" w:eastAsia="宋体"/>
          <w:color w:val="auto"/>
          <w:lang w:val="en-US" w:eastAsia="zh-CN"/>
        </w:rPr>
      </w:pPr>
      <w:r>
        <w:rPr>
          <w:rFonts w:hint="eastAsia" w:ascii="宋体" w:eastAsia="宋体"/>
          <w:color w:val="auto"/>
          <w:lang w:val="en-US" w:eastAsia="zh-CN"/>
        </w:rPr>
        <w:t>建（构）筑物及场地设施：实地检查或室内对照建（构）筑物及场地设施资料或数据源资料，比对分析房屋、房屋附属设施、工矿设施、农业设施、公共服务设施、名胜古迹设施、宗教设施、垣栅设施和绿地等建（构）筑物及场地设施实体的分类代码、所在地区、起始楼层数、终止楼层数、地上楼层数、地下楼层数、散水高程、建筑物屋檐高程和建筑物最高点高程等属性值的正确性</w:t>
      </w:r>
      <w:r>
        <w:rPr>
          <w:rFonts w:hint="eastAsia"/>
          <w:color w:val="auto"/>
          <w:lang w:val="en-US" w:eastAsia="zh-CN"/>
        </w:rPr>
        <w:t>；</w:t>
      </w:r>
    </w:p>
    <w:p>
      <w:pPr>
        <w:pStyle w:val="85"/>
        <w:keepNext w:val="0"/>
        <w:keepLines w:val="0"/>
        <w:pageBreakBefore w:val="0"/>
        <w:widowControl/>
        <w:numPr>
          <w:ilvl w:val="0"/>
          <w:numId w:val="18"/>
        </w:numPr>
        <w:kinsoku/>
        <w:wordWrap/>
        <w:overflowPunct/>
        <w:topLinePunct w:val="0"/>
        <w:autoSpaceDE w:val="0"/>
        <w:autoSpaceDN w:val="0"/>
        <w:bidi w:val="0"/>
        <w:adjustRightInd/>
        <w:snapToGrid/>
        <w:ind w:left="735" w:leftChars="200" w:hanging="315" w:hangingChars="150"/>
        <w:textAlignment w:val="auto"/>
        <w:rPr>
          <w:rFonts w:hint="default" w:ascii="宋体" w:eastAsia="宋体"/>
          <w:color w:val="auto"/>
          <w:lang w:val="en-US" w:eastAsia="zh-CN"/>
        </w:rPr>
      </w:pPr>
      <w:r>
        <w:rPr>
          <w:rFonts w:hint="eastAsia" w:ascii="宋体" w:eastAsia="宋体"/>
          <w:color w:val="auto"/>
          <w:lang w:val="en-US" w:eastAsia="zh-CN"/>
        </w:rPr>
        <w:t>管线及设施：实地检查或室内对照管线及设施资料，比对分析长输输电管线、长输通信管线、长输油、气、水输送主渠道、城市管线等管线及设施实体分类代码、铺设方式和类型等属性值的正确性</w:t>
      </w:r>
      <w:r>
        <w:rPr>
          <w:rFonts w:hint="eastAsia"/>
          <w:color w:val="auto"/>
          <w:lang w:val="en-US" w:eastAsia="zh-CN"/>
        </w:rPr>
        <w:t>；</w:t>
      </w:r>
    </w:p>
    <w:p>
      <w:pPr>
        <w:pStyle w:val="85"/>
        <w:keepNext w:val="0"/>
        <w:keepLines w:val="0"/>
        <w:pageBreakBefore w:val="0"/>
        <w:widowControl/>
        <w:numPr>
          <w:ilvl w:val="0"/>
          <w:numId w:val="18"/>
        </w:numPr>
        <w:kinsoku/>
        <w:wordWrap/>
        <w:overflowPunct/>
        <w:topLinePunct w:val="0"/>
        <w:autoSpaceDE w:val="0"/>
        <w:autoSpaceDN w:val="0"/>
        <w:bidi w:val="0"/>
        <w:adjustRightInd/>
        <w:snapToGrid/>
        <w:ind w:left="735" w:leftChars="200" w:hanging="315" w:hangingChars="150"/>
        <w:textAlignment w:val="auto"/>
        <w:rPr>
          <w:rFonts w:hint="default" w:ascii="宋体" w:eastAsia="宋体"/>
          <w:color w:val="auto"/>
          <w:lang w:val="en-US" w:eastAsia="zh-CN"/>
        </w:rPr>
      </w:pPr>
      <w:r>
        <w:rPr>
          <w:rFonts w:hint="eastAsia" w:ascii="宋体" w:eastAsia="宋体"/>
          <w:color w:val="auto"/>
          <w:lang w:val="en-US" w:eastAsia="zh-CN"/>
        </w:rPr>
        <w:t>院落：实地检查或室内对照院落资料，比对分析生活居住、公共管理与公共服务、商业服务、工矿生产、农业生产、交通运输等院落实体的分类代码、名称、类型和所在地区等属性值的正确性</w:t>
      </w:r>
      <w:r>
        <w:rPr>
          <w:rFonts w:hint="eastAsia"/>
          <w:color w:val="auto"/>
          <w:lang w:val="en-US" w:eastAsia="zh-CN"/>
        </w:rPr>
        <w:t>；</w:t>
      </w:r>
    </w:p>
    <w:p>
      <w:pPr>
        <w:pStyle w:val="85"/>
        <w:keepNext w:val="0"/>
        <w:keepLines w:val="0"/>
        <w:pageBreakBefore w:val="0"/>
        <w:widowControl/>
        <w:numPr>
          <w:ilvl w:val="0"/>
          <w:numId w:val="18"/>
        </w:numPr>
        <w:kinsoku/>
        <w:wordWrap/>
        <w:overflowPunct/>
        <w:topLinePunct w:val="0"/>
        <w:autoSpaceDE w:val="0"/>
        <w:autoSpaceDN w:val="0"/>
        <w:bidi w:val="0"/>
        <w:adjustRightInd/>
        <w:snapToGrid/>
        <w:ind w:left="735" w:leftChars="200" w:hanging="315" w:hangingChars="150"/>
        <w:textAlignment w:val="auto"/>
        <w:rPr>
          <w:rFonts w:hint="default" w:ascii="宋体" w:eastAsia="宋体"/>
          <w:color w:val="auto"/>
          <w:lang w:val="en-US" w:eastAsia="zh-CN"/>
        </w:rPr>
      </w:pPr>
      <w:r>
        <w:rPr>
          <w:rFonts w:hint="eastAsia" w:ascii="宋体" w:eastAsia="宋体"/>
          <w:color w:val="auto"/>
          <w:lang w:val="en-US" w:eastAsia="zh-CN"/>
        </w:rPr>
        <w:t>管理地理实体：室内对照管理地理实体资料，比对分析行政区划单元、地名、国土空间规划单元、其他管理单元的分类代码、区划名称、区划代码、面积、名称和类型等属性值的正确性。</w:t>
      </w:r>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default"/>
          <w:color w:val="auto"/>
          <w:lang w:val="en-US" w:eastAsia="zh-CN"/>
        </w:rPr>
      </w:pPr>
      <w:r>
        <w:rPr>
          <w:rFonts w:hint="eastAsia"/>
          <w:color w:val="auto"/>
          <w:lang w:val="en-US" w:eastAsia="zh-CN"/>
        </w:rPr>
        <w:t>关系质量检查应检查空间关系、类属关系以及时间关联关系的正确性。</w:t>
      </w:r>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eastAsia"/>
          <w:color w:val="auto"/>
          <w:lang w:val="en-US" w:eastAsia="zh-CN"/>
        </w:rPr>
      </w:pPr>
      <w:r>
        <w:rPr>
          <w:rFonts w:hint="eastAsia"/>
          <w:color w:val="auto"/>
          <w:lang w:val="en-US" w:eastAsia="zh-CN"/>
        </w:rPr>
        <w:t>逻辑一致性检查应检查实体数据的拓扑一致性、位置关系一致性和属性一致性；利用程序自动检查线实体是否存在不合理伪节点和悬挂点；面要素是否闭合，是否存在不合理面重叠和面裂隙；有无重复采集的实体；人工检查跨实体位置关系；检查同一实体属性值正确性。</w:t>
      </w:r>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eastAsia"/>
          <w:color w:val="auto"/>
          <w:lang w:val="en-US" w:eastAsia="zh-CN"/>
        </w:rPr>
      </w:pPr>
      <w:r>
        <w:rPr>
          <w:rFonts w:hint="eastAsia"/>
          <w:color w:val="auto"/>
          <w:lang w:val="en-US" w:eastAsia="zh-CN"/>
        </w:rPr>
        <w:t>数据组织与结构检查应检查文件命名、文件格式是否正确，检查是否有缺失或多余文件；检查数据集、基本属性项、扩展属性项、语义关系表定义与设计是否一致；检查数据文件格式和文件命名正确性。</w:t>
      </w:r>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eastAsia" w:ascii="Times New Roman" w:hAnsi="Times New Roman" w:eastAsia="宋体" w:cs="Times New Roman"/>
          <w:lang w:val="en-US" w:eastAsia="zh-CN"/>
        </w:rPr>
      </w:pPr>
      <w:r>
        <w:rPr>
          <w:rFonts w:hint="eastAsia"/>
          <w:color w:val="auto"/>
          <w:lang w:val="en-US" w:eastAsia="zh-CN"/>
        </w:rPr>
        <w:t>资料质量检查，人工检查元数据项完整性和正确性，核查分析元数据文件的命名、格式、元数据项数目、顺序和各项内容填写的正确性、完整性；核查分析各种基本资料和参考资料的完整性、正确性和权威性；核查技术设计、技术总结、检查报告及其他文档资料的齐全性、规整性。</w:t>
      </w:r>
    </w:p>
    <w:bookmarkEnd w:id="316"/>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pPr>
      <w:bookmarkStart w:id="328" w:name="_Toc2766"/>
      <w:bookmarkStart w:id="329" w:name="_Toc708"/>
      <w:bookmarkStart w:id="330" w:name="_Toc8591"/>
      <w:bookmarkStart w:id="331" w:name="_Toc16263"/>
      <w:r>
        <w:rPr>
          <w:rFonts w:hint="eastAsia"/>
        </w:rPr>
        <w:t>三维基础地理实体成果检查</w:t>
      </w:r>
      <w:r>
        <w:rPr>
          <w:rFonts w:hint="eastAsia"/>
          <w:lang w:val="en-US" w:eastAsia="zh-CN"/>
        </w:rPr>
        <w:t>要求</w:t>
      </w:r>
      <w:bookmarkEnd w:id="328"/>
      <w:bookmarkEnd w:id="329"/>
      <w:bookmarkEnd w:id="330"/>
      <w:bookmarkEnd w:id="331"/>
    </w:p>
    <w:p>
      <w:pPr>
        <w:spacing w:line="240" w:lineRule="auto"/>
        <w:ind w:firstLine="420"/>
        <w:rPr>
          <w:rFonts w:hint="default"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检</w:t>
      </w:r>
      <w:r>
        <w:rPr>
          <w:rFonts w:hint="eastAsia"/>
          <w:szCs w:val="20"/>
        </w:rPr>
        <w:t>应检查三维基础地理实体数据的时空基准、时间精度、几何精度、立体特征、场景效果、表达精细度、属性精度、逻辑一致性、语义表达质量等质量元素，检查方法可采用</w:t>
      </w:r>
      <w:r>
        <w:rPr>
          <w:rFonts w:hint="eastAsia"/>
        </w:rPr>
        <w:t>实地检测、比对分析、核查分析的方法</w:t>
      </w:r>
      <w:r>
        <w:rPr>
          <w:rFonts w:hint="eastAsia"/>
          <w:szCs w:val="20"/>
        </w:rPr>
        <w:t>。</w:t>
      </w:r>
    </w:p>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rPr>
          <w:rFonts w:hAnsi="黑体" w:cs="黑体"/>
        </w:rPr>
      </w:pPr>
      <w:bookmarkStart w:id="332" w:name="_Toc22172"/>
      <w:bookmarkStart w:id="333" w:name="_Toc1722"/>
      <w:bookmarkStart w:id="334" w:name="_Toc12194"/>
      <w:bookmarkStart w:id="335" w:name="_Toc11688"/>
      <w:r>
        <w:rPr>
          <w:rFonts w:hint="eastAsia"/>
        </w:rPr>
        <w:t>三维基础地理实体成果检查</w:t>
      </w:r>
      <w:r>
        <w:rPr>
          <w:rFonts w:hint="eastAsia"/>
          <w:lang w:val="en-US" w:eastAsia="zh-CN"/>
        </w:rPr>
        <w:t>方法</w:t>
      </w:r>
      <w:bookmarkEnd w:id="332"/>
      <w:bookmarkEnd w:id="333"/>
      <w:bookmarkEnd w:id="334"/>
      <w:bookmarkEnd w:id="335"/>
    </w:p>
    <w:p>
      <w:pPr>
        <w:spacing w:line="240" w:lineRule="auto"/>
        <w:ind w:firstLine="420"/>
        <w:rPr>
          <w:rFonts w:hint="default"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三维基础地理实体成果检查方法应符合下列规定：</w:t>
      </w:r>
    </w:p>
    <w:p>
      <w:pPr>
        <w:pStyle w:val="85"/>
        <w:keepNext w:val="0"/>
        <w:keepLines w:val="0"/>
        <w:pageBreakBefore w:val="0"/>
        <w:widowControl/>
        <w:numPr>
          <w:ilvl w:val="0"/>
          <w:numId w:val="19"/>
        </w:numPr>
        <w:kinsoku/>
        <w:wordWrap/>
        <w:overflowPunct/>
        <w:topLinePunct w:val="0"/>
        <w:autoSpaceDE w:val="0"/>
        <w:autoSpaceDN w:val="0"/>
        <w:bidi w:val="0"/>
        <w:adjustRightInd/>
        <w:snapToGrid/>
        <w:ind w:left="735" w:leftChars="200" w:hanging="315" w:hangingChars="150"/>
        <w:textAlignment w:val="auto"/>
      </w:pPr>
      <w:r>
        <w:rPr>
          <w:rFonts w:hint="eastAsia" w:ascii="宋体" w:eastAsia="宋体"/>
          <w:color w:val="auto"/>
          <w:lang w:val="en-US" w:eastAsia="zh-CN"/>
        </w:rPr>
        <w:t>时空基准检查</w:t>
      </w:r>
      <w:r>
        <w:rPr>
          <w:rFonts w:hint="eastAsia"/>
          <w:color w:val="auto"/>
          <w:lang w:val="en-US" w:eastAsia="zh-CN"/>
        </w:rPr>
        <w:t>，</w:t>
      </w:r>
      <w:r>
        <w:rPr>
          <w:rFonts w:hint="eastAsia"/>
        </w:rPr>
        <w:t>验证数据坐标系统、高程基准、时间基准、地图投影的符合性</w:t>
      </w:r>
      <w:r>
        <w:rPr>
          <w:rFonts w:hint="eastAsia"/>
          <w:lang w:eastAsia="zh-CN"/>
        </w:rPr>
        <w:t>；</w:t>
      </w:r>
    </w:p>
    <w:p>
      <w:pPr>
        <w:pStyle w:val="85"/>
        <w:keepNext w:val="0"/>
        <w:keepLines w:val="0"/>
        <w:pageBreakBefore w:val="0"/>
        <w:widowControl/>
        <w:numPr>
          <w:ilvl w:val="0"/>
          <w:numId w:val="19"/>
        </w:numPr>
        <w:kinsoku/>
        <w:wordWrap/>
        <w:overflowPunct/>
        <w:topLinePunct w:val="0"/>
        <w:autoSpaceDE w:val="0"/>
        <w:autoSpaceDN w:val="0"/>
        <w:bidi w:val="0"/>
        <w:adjustRightInd/>
        <w:snapToGrid/>
        <w:ind w:left="735" w:leftChars="200" w:hanging="315" w:hangingChars="150"/>
        <w:textAlignment w:val="auto"/>
      </w:pPr>
      <w:r>
        <w:rPr>
          <w:rFonts w:hint="eastAsia" w:ascii="宋体" w:eastAsia="宋体"/>
          <w:color w:val="auto"/>
          <w:lang w:val="en-US" w:eastAsia="zh-CN"/>
        </w:rPr>
        <w:t>时间精度检查</w:t>
      </w:r>
      <w:r>
        <w:rPr>
          <w:rFonts w:hint="eastAsia"/>
          <w:color w:val="auto"/>
          <w:lang w:val="en-US" w:eastAsia="zh-CN"/>
        </w:rPr>
        <w:t>，</w:t>
      </w:r>
      <w:r>
        <w:rPr>
          <w:rFonts w:hint="eastAsia"/>
        </w:rPr>
        <w:t>检查数据整体时序性采集、原始资料现势性的符合性，检查重要实体的时序化采集和表达的符合性</w:t>
      </w:r>
      <w:r>
        <w:rPr>
          <w:rFonts w:hint="eastAsia"/>
          <w:lang w:eastAsia="zh-CN"/>
        </w:rPr>
        <w:t>；</w:t>
      </w:r>
    </w:p>
    <w:p>
      <w:pPr>
        <w:pStyle w:val="85"/>
        <w:keepNext w:val="0"/>
        <w:keepLines w:val="0"/>
        <w:pageBreakBefore w:val="0"/>
        <w:widowControl/>
        <w:numPr>
          <w:ilvl w:val="0"/>
          <w:numId w:val="19"/>
        </w:numPr>
        <w:kinsoku/>
        <w:wordWrap/>
        <w:overflowPunct/>
        <w:topLinePunct w:val="0"/>
        <w:autoSpaceDE w:val="0"/>
        <w:autoSpaceDN w:val="0"/>
        <w:bidi w:val="0"/>
        <w:adjustRightInd/>
        <w:snapToGrid/>
        <w:ind w:left="735" w:leftChars="200" w:hanging="315" w:hangingChars="150"/>
        <w:textAlignment w:val="auto"/>
        <w:rPr>
          <w:rFonts w:hint="eastAsia" w:eastAsia="宋体"/>
        </w:rPr>
      </w:pPr>
      <w:r>
        <w:rPr>
          <w:rFonts w:hint="eastAsia" w:ascii="宋体" w:eastAsia="宋体"/>
          <w:color w:val="auto"/>
          <w:lang w:val="en-US" w:eastAsia="zh-CN"/>
        </w:rPr>
        <w:t>几何精度检查</w:t>
      </w:r>
      <w:r>
        <w:rPr>
          <w:rFonts w:hint="eastAsia"/>
          <w:color w:val="auto"/>
          <w:lang w:val="en-US" w:eastAsia="zh-CN"/>
        </w:rPr>
        <w:t>，</w:t>
      </w:r>
      <w:bookmarkStart w:id="336" w:name="OLE_LINK29"/>
      <w:r>
        <w:rPr>
          <w:rFonts w:hint="eastAsia" w:eastAsia="宋体"/>
        </w:rPr>
        <w:t>通过实地检测、比对分析、核查分析的方法检查</w:t>
      </w:r>
      <w:bookmarkEnd w:id="336"/>
      <w:r>
        <w:rPr>
          <w:rFonts w:hint="eastAsia" w:eastAsia="宋体"/>
        </w:rPr>
        <w:t>实体的平面绝对位置中误差及粗差率、平面相对位置中误差、高程精度中误差及粗差率、相邻模型平面位置接边和高程接边的符合性</w:t>
      </w:r>
      <w:r>
        <w:rPr>
          <w:rFonts w:hint="eastAsia"/>
          <w:lang w:eastAsia="zh-CN"/>
        </w:rPr>
        <w:t>；</w:t>
      </w:r>
    </w:p>
    <w:p>
      <w:pPr>
        <w:pStyle w:val="85"/>
        <w:keepNext w:val="0"/>
        <w:keepLines w:val="0"/>
        <w:pageBreakBefore w:val="0"/>
        <w:widowControl/>
        <w:numPr>
          <w:ilvl w:val="0"/>
          <w:numId w:val="19"/>
        </w:numPr>
        <w:kinsoku/>
        <w:wordWrap/>
        <w:overflowPunct/>
        <w:topLinePunct w:val="0"/>
        <w:autoSpaceDE w:val="0"/>
        <w:autoSpaceDN w:val="0"/>
        <w:bidi w:val="0"/>
        <w:adjustRightInd/>
        <w:snapToGrid/>
        <w:ind w:left="735" w:leftChars="200" w:hanging="315" w:hangingChars="150"/>
        <w:textAlignment w:val="auto"/>
      </w:pPr>
      <w:r>
        <w:rPr>
          <w:rFonts w:hint="eastAsia" w:ascii="宋体" w:eastAsia="宋体"/>
          <w:color w:val="auto"/>
          <w:lang w:val="en-US" w:eastAsia="zh-CN"/>
        </w:rPr>
        <w:t>立体特征检查</w:t>
      </w:r>
      <w:r>
        <w:rPr>
          <w:rFonts w:hint="eastAsia"/>
          <w:color w:val="auto"/>
          <w:lang w:val="en-US" w:eastAsia="zh-CN"/>
        </w:rPr>
        <w:t>，</w:t>
      </w:r>
      <w:bookmarkStart w:id="337" w:name="OLE_LINK25"/>
      <w:r>
        <w:rPr>
          <w:rFonts w:hint="eastAsia" w:eastAsia="宋体"/>
        </w:rPr>
        <w:t>通过实地检查或比对数据源，检查基础地理实体的尺寸与结构是否符合实际尺寸；纹理是否清晰、准确地反映地物的真实外观，是否存在明显的变形、模糊、错位等问题；纹理的分辨率是否满足模型的展示需求；高度精度及相邻模型高程接边是否符合要求</w:t>
      </w:r>
      <w:r>
        <w:rPr>
          <w:rFonts w:hint="eastAsia"/>
          <w:lang w:eastAsia="zh-CN"/>
        </w:rPr>
        <w:t>；</w:t>
      </w:r>
    </w:p>
    <w:bookmarkEnd w:id="337"/>
    <w:p>
      <w:pPr>
        <w:pStyle w:val="85"/>
        <w:keepNext w:val="0"/>
        <w:keepLines w:val="0"/>
        <w:pageBreakBefore w:val="0"/>
        <w:widowControl/>
        <w:numPr>
          <w:ilvl w:val="0"/>
          <w:numId w:val="19"/>
        </w:numPr>
        <w:kinsoku/>
        <w:wordWrap/>
        <w:overflowPunct/>
        <w:topLinePunct w:val="0"/>
        <w:autoSpaceDE w:val="0"/>
        <w:autoSpaceDN w:val="0"/>
        <w:bidi w:val="0"/>
        <w:adjustRightInd/>
        <w:snapToGrid/>
        <w:ind w:left="735" w:leftChars="200" w:hanging="315" w:hangingChars="150"/>
        <w:textAlignment w:val="auto"/>
      </w:pPr>
      <w:r>
        <w:rPr>
          <w:rFonts w:hint="eastAsia" w:ascii="宋体" w:eastAsia="宋体"/>
          <w:color w:val="auto"/>
          <w:lang w:val="en-US" w:eastAsia="zh-CN"/>
        </w:rPr>
        <w:t>表达精细度检查</w:t>
      </w:r>
      <w:r>
        <w:rPr>
          <w:rFonts w:hint="eastAsia"/>
          <w:color w:val="auto"/>
          <w:lang w:val="en-US" w:eastAsia="zh-CN"/>
        </w:rPr>
        <w:t>，</w:t>
      </w:r>
      <w:r>
        <w:rPr>
          <w:rFonts w:hint="eastAsia" w:eastAsia="宋体"/>
        </w:rPr>
        <w:t>通过实地检测、比对分析、核查分析的方法检查实体模型、纹理的精细度是否符合要求</w:t>
      </w:r>
      <w:r>
        <w:rPr>
          <w:rFonts w:hint="eastAsia"/>
          <w:lang w:eastAsia="zh-CN"/>
        </w:rPr>
        <w:t>；</w:t>
      </w:r>
    </w:p>
    <w:p>
      <w:pPr>
        <w:pStyle w:val="85"/>
        <w:keepNext w:val="0"/>
        <w:keepLines w:val="0"/>
        <w:pageBreakBefore w:val="0"/>
        <w:widowControl/>
        <w:numPr>
          <w:ilvl w:val="0"/>
          <w:numId w:val="19"/>
        </w:numPr>
        <w:kinsoku/>
        <w:wordWrap/>
        <w:overflowPunct/>
        <w:topLinePunct w:val="0"/>
        <w:autoSpaceDE w:val="0"/>
        <w:autoSpaceDN w:val="0"/>
        <w:bidi w:val="0"/>
        <w:adjustRightInd/>
        <w:snapToGrid/>
        <w:ind w:left="735" w:leftChars="200" w:hanging="315" w:hangingChars="150"/>
        <w:textAlignment w:val="auto"/>
        <w:rPr>
          <w:rFonts w:hint="eastAsia" w:eastAsia="宋体"/>
        </w:rPr>
      </w:pPr>
      <w:r>
        <w:rPr>
          <w:rFonts w:hint="eastAsia" w:ascii="宋体" w:eastAsia="宋体"/>
          <w:color w:val="auto"/>
          <w:lang w:val="en-US" w:eastAsia="zh-CN"/>
        </w:rPr>
        <w:t>场景效果检查</w:t>
      </w:r>
      <w:r>
        <w:rPr>
          <w:rFonts w:hint="eastAsia"/>
          <w:color w:val="auto"/>
          <w:lang w:val="en-US" w:eastAsia="zh-CN"/>
        </w:rPr>
        <w:t>，</w:t>
      </w:r>
      <w:r>
        <w:rPr>
          <w:rFonts w:hint="eastAsia" w:eastAsia="宋体"/>
        </w:rPr>
        <w:t>通过实地检查或比对数据源，检查基础地理实体是否完整覆盖规定的工作区域，没有明显的遗漏区域；三维模型的关键特征是否完整呈现；模型结构、模型纹理与城市景观实际情况的协调性；模型间相对位置关系、高度关系与实地情况的一致性</w:t>
      </w:r>
      <w:r>
        <w:rPr>
          <w:rFonts w:hint="eastAsia"/>
          <w:lang w:eastAsia="zh-CN"/>
        </w:rPr>
        <w:t>；</w:t>
      </w:r>
    </w:p>
    <w:p>
      <w:pPr>
        <w:pStyle w:val="85"/>
        <w:keepNext w:val="0"/>
        <w:keepLines w:val="0"/>
        <w:pageBreakBefore w:val="0"/>
        <w:widowControl/>
        <w:numPr>
          <w:ilvl w:val="0"/>
          <w:numId w:val="19"/>
        </w:numPr>
        <w:kinsoku/>
        <w:wordWrap/>
        <w:overflowPunct/>
        <w:topLinePunct w:val="0"/>
        <w:autoSpaceDE w:val="0"/>
        <w:autoSpaceDN w:val="0"/>
        <w:bidi w:val="0"/>
        <w:adjustRightInd/>
        <w:snapToGrid/>
        <w:ind w:left="735" w:leftChars="200" w:hanging="315" w:hangingChars="150"/>
        <w:textAlignment w:val="auto"/>
        <w:rPr>
          <w:rFonts w:hint="eastAsia" w:eastAsia="宋体"/>
        </w:rPr>
      </w:pPr>
      <w:r>
        <w:rPr>
          <w:rFonts w:hint="eastAsia" w:ascii="宋体" w:eastAsia="宋体"/>
          <w:color w:val="auto"/>
          <w:lang w:val="en-US" w:eastAsia="zh-CN"/>
        </w:rPr>
        <w:t>属性精度检查</w:t>
      </w:r>
      <w:r>
        <w:rPr>
          <w:rFonts w:hint="eastAsia"/>
          <w:color w:val="auto"/>
          <w:lang w:val="en-US" w:eastAsia="zh-CN"/>
        </w:rPr>
        <w:t>，</w:t>
      </w:r>
      <w:r>
        <w:rPr>
          <w:rFonts w:hint="eastAsia" w:eastAsia="宋体"/>
        </w:rPr>
        <w:t>检查模型属性图形的完整性、准确性、拓扑关系及几何异常情况；检查三维地理实体是否具备完整的属性信息，且每个实体的属性值是否准确无误，与实际情况相符</w:t>
      </w:r>
      <w:r>
        <w:rPr>
          <w:rFonts w:hint="eastAsia"/>
          <w:lang w:eastAsia="zh-CN"/>
        </w:rPr>
        <w:t>；</w:t>
      </w:r>
    </w:p>
    <w:p>
      <w:pPr>
        <w:pStyle w:val="85"/>
        <w:keepNext w:val="0"/>
        <w:keepLines w:val="0"/>
        <w:pageBreakBefore w:val="0"/>
        <w:widowControl/>
        <w:numPr>
          <w:ilvl w:val="0"/>
          <w:numId w:val="19"/>
        </w:numPr>
        <w:kinsoku/>
        <w:wordWrap/>
        <w:overflowPunct/>
        <w:topLinePunct w:val="0"/>
        <w:autoSpaceDE w:val="0"/>
        <w:autoSpaceDN w:val="0"/>
        <w:bidi w:val="0"/>
        <w:adjustRightInd/>
        <w:snapToGrid/>
        <w:ind w:left="735" w:leftChars="200" w:hanging="315" w:hangingChars="150"/>
        <w:textAlignment w:val="auto"/>
        <w:rPr>
          <w:rFonts w:hint="eastAsia" w:eastAsia="宋体"/>
        </w:rPr>
      </w:pPr>
      <w:r>
        <w:rPr>
          <w:rFonts w:hint="eastAsia" w:ascii="宋体" w:eastAsia="宋体"/>
          <w:color w:val="auto"/>
          <w:lang w:val="en-US" w:eastAsia="zh-CN"/>
        </w:rPr>
        <w:t>逻辑一致性检查</w:t>
      </w:r>
      <w:r>
        <w:rPr>
          <w:rFonts w:hint="eastAsia"/>
          <w:color w:val="auto"/>
          <w:lang w:val="en-US" w:eastAsia="zh-CN"/>
        </w:rPr>
        <w:t>，</w:t>
      </w:r>
      <w:r>
        <w:rPr>
          <w:rFonts w:hint="eastAsia" w:eastAsia="宋体"/>
        </w:rPr>
        <w:t>检查实体数据的格式一致性和拓扑一致性，三维地理实体数据应采用统一的数据格式，确保数据的兼容性和可交换性；检查点、线、面、体要素的逻辑一致性；检测跨图层的属性继承关系、空间叠置冲突</w:t>
      </w:r>
      <w:r>
        <w:rPr>
          <w:rFonts w:hint="eastAsia"/>
          <w:lang w:eastAsia="zh-CN"/>
        </w:rPr>
        <w:t>；</w:t>
      </w:r>
    </w:p>
    <w:p>
      <w:pPr>
        <w:pStyle w:val="85"/>
        <w:keepNext w:val="0"/>
        <w:keepLines w:val="0"/>
        <w:pageBreakBefore w:val="0"/>
        <w:widowControl/>
        <w:numPr>
          <w:ilvl w:val="0"/>
          <w:numId w:val="19"/>
        </w:numPr>
        <w:kinsoku/>
        <w:wordWrap/>
        <w:overflowPunct/>
        <w:topLinePunct w:val="0"/>
        <w:autoSpaceDE w:val="0"/>
        <w:autoSpaceDN w:val="0"/>
        <w:bidi w:val="0"/>
        <w:adjustRightInd/>
        <w:snapToGrid/>
        <w:ind w:left="735" w:leftChars="200" w:hanging="315" w:hangingChars="150"/>
        <w:textAlignment w:val="auto"/>
        <w:rPr>
          <w:rFonts w:hint="eastAsia" w:eastAsia="宋体"/>
        </w:rPr>
      </w:pPr>
      <w:r>
        <w:rPr>
          <w:rFonts w:hint="eastAsia" w:ascii="宋体" w:eastAsia="宋体"/>
          <w:color w:val="auto"/>
          <w:lang w:val="en-US" w:eastAsia="zh-CN"/>
        </w:rPr>
        <w:t>语义表达质量检查</w:t>
      </w:r>
      <w:r>
        <w:rPr>
          <w:rFonts w:hint="eastAsia"/>
          <w:color w:val="auto"/>
          <w:lang w:val="en-US" w:eastAsia="zh-CN"/>
        </w:rPr>
        <w:t>，</w:t>
      </w:r>
      <w:r>
        <w:rPr>
          <w:rFonts w:hint="eastAsia"/>
        </w:rPr>
        <w:t>采</w:t>
      </w:r>
      <w:r>
        <w:rPr>
          <w:rFonts w:hint="eastAsia" w:eastAsia="宋体"/>
        </w:rPr>
        <w:t>用程序自动检查和人机交互检查的方式检查三维地理实体数据语义标注的完备性、正确性和语义结构一致性</w:t>
      </w:r>
      <w:r>
        <w:rPr>
          <w:rFonts w:hint="eastAsia"/>
          <w:lang w:eastAsia="zh-CN"/>
        </w:rPr>
        <w:t>；</w:t>
      </w:r>
    </w:p>
    <w:p>
      <w:pPr>
        <w:pStyle w:val="85"/>
        <w:keepNext w:val="0"/>
        <w:keepLines w:val="0"/>
        <w:pageBreakBefore w:val="0"/>
        <w:widowControl/>
        <w:numPr>
          <w:ilvl w:val="0"/>
          <w:numId w:val="19"/>
        </w:numPr>
        <w:kinsoku/>
        <w:wordWrap/>
        <w:overflowPunct/>
        <w:topLinePunct w:val="0"/>
        <w:autoSpaceDE w:val="0"/>
        <w:autoSpaceDN w:val="0"/>
        <w:bidi w:val="0"/>
        <w:adjustRightInd/>
        <w:snapToGrid/>
        <w:ind w:left="735" w:leftChars="200" w:hanging="315" w:hangingChars="150"/>
        <w:textAlignment w:val="auto"/>
        <w:rPr>
          <w:rFonts w:hint="eastAsia" w:eastAsia="宋体"/>
          <w:lang w:val="en-US" w:eastAsia="zh-CN"/>
        </w:rPr>
      </w:pPr>
      <w:r>
        <w:rPr>
          <w:rFonts w:hint="eastAsia" w:ascii="宋体" w:eastAsia="宋体"/>
          <w:color w:val="auto"/>
          <w:lang w:val="en-US" w:eastAsia="zh-CN"/>
        </w:rPr>
        <w:t>资料质量检查</w:t>
      </w:r>
      <w:r>
        <w:rPr>
          <w:rFonts w:hint="eastAsia"/>
          <w:color w:val="auto"/>
          <w:lang w:val="en-US" w:eastAsia="zh-CN"/>
        </w:rPr>
        <w:t>，</w:t>
      </w:r>
      <w:r>
        <w:rPr>
          <w:rFonts w:hint="eastAsia" w:eastAsia="宋体"/>
        </w:rPr>
        <w:t>人工检查元数据文件、属性项的正确性、完整性；检查元数据内容的正确性；核查技术总结、质检报告、技术总结等附属资料的完整性、正确性、权威性。</w:t>
      </w:r>
    </w:p>
    <w:p>
      <w:pPr>
        <w:pStyle w:val="91"/>
        <w:keepNext w:val="0"/>
        <w:keepLines w:val="0"/>
        <w:pageBreakBefore w:val="0"/>
        <w:widowControl/>
        <w:kinsoku/>
        <w:wordWrap/>
        <w:overflowPunct/>
        <w:topLinePunct w:val="0"/>
        <w:autoSpaceDE/>
        <w:autoSpaceDN/>
        <w:bidi w:val="0"/>
        <w:adjustRightInd/>
        <w:snapToGrid/>
        <w:spacing w:before="313" w:beforeLines="100" w:after="313" w:afterLines="100"/>
        <w:jc w:val="left"/>
        <w:textAlignment w:val="auto"/>
        <w:outlineLvl w:val="0"/>
        <w:rPr>
          <w:rFonts w:hint="eastAsia" w:ascii="Arial" w:hAnsi="Arial" w:cs="Arial"/>
          <w:szCs w:val="21"/>
        </w:rPr>
      </w:pPr>
      <w:bookmarkStart w:id="338" w:name="_Toc9477"/>
      <w:bookmarkStart w:id="339" w:name="_Toc14145"/>
      <w:r>
        <w:rPr>
          <w:rFonts w:hint="eastAsia" w:ascii="Arial" w:hAnsi="Arial" w:cs="Arial"/>
          <w:szCs w:val="21"/>
          <w:lang w:val="en-US" w:eastAsia="zh-CN"/>
        </w:rPr>
        <w:t>成果质量评价</w:t>
      </w:r>
      <w:bookmarkEnd w:id="338"/>
      <w:bookmarkEnd w:id="339"/>
    </w:p>
    <w:p>
      <w:pPr>
        <w:pStyle w:val="87"/>
        <w:spacing w:before="156" w:after="156"/>
        <w:outlineLvl w:val="1"/>
        <w:rPr>
          <w:rFonts w:hint="eastAsia"/>
          <w:color w:val="FF0000"/>
        </w:rPr>
      </w:pPr>
      <w:bookmarkStart w:id="340" w:name="_Toc18679"/>
      <w:bookmarkStart w:id="341" w:name="_Toc23480"/>
      <w:r>
        <w:rPr>
          <w:rFonts w:hint="eastAsia"/>
        </w:rPr>
        <w:t>单位成果质量评定</w:t>
      </w:r>
      <w:bookmarkEnd w:id="340"/>
      <w:bookmarkEnd w:id="341"/>
    </w:p>
    <w:p>
      <w:pPr>
        <w:pStyle w:val="93"/>
        <w:keepNext w:val="0"/>
        <w:keepLines w:val="0"/>
        <w:pageBreakBefore w:val="0"/>
        <w:widowControl/>
        <w:numPr>
          <w:ilvl w:val="2"/>
          <w:numId w:val="2"/>
        </w:numPr>
        <w:kinsoku/>
        <w:wordWrap/>
        <w:overflowPunct/>
        <w:topLinePunct w:val="0"/>
        <w:autoSpaceDE/>
        <w:autoSpaceDN/>
        <w:bidi w:val="0"/>
        <w:adjustRightInd/>
        <w:snapToGrid/>
        <w:spacing w:before="156" w:after="156"/>
        <w:ind w:left="0"/>
        <w:textAlignment w:val="auto"/>
        <w:outlineLvl w:val="2"/>
        <w:rPr>
          <w:rFonts w:hint="eastAsia" w:hAnsi="Times New Roman" w:cs="Times New Roman"/>
        </w:rPr>
      </w:pPr>
      <w:bookmarkStart w:id="342" w:name="_Toc23120"/>
      <w:bookmarkStart w:id="343" w:name="_Toc26621"/>
      <w:bookmarkStart w:id="344" w:name="_Toc9055"/>
      <w:bookmarkStart w:id="345" w:name="_Toc26790"/>
      <w:r>
        <w:rPr>
          <w:rFonts w:hint="eastAsia" w:hAnsi="Times New Roman" w:cs="Times New Roman"/>
        </w:rPr>
        <w:t>单位成果质量评分</w:t>
      </w:r>
      <w:bookmarkEnd w:id="342"/>
      <w:bookmarkEnd w:id="343"/>
      <w:bookmarkEnd w:id="344"/>
      <w:bookmarkEnd w:id="345"/>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eastAsia" w:ascii="黑体" w:hAnsi="黑体" w:eastAsia="黑体" w:cs="黑体"/>
          <w:color w:val="auto"/>
        </w:rPr>
      </w:pPr>
      <w:r>
        <w:rPr>
          <w:rFonts w:hint="eastAsia" w:ascii="黑体" w:hAnsi="黑体" w:eastAsia="黑体" w:cs="黑体"/>
          <w:color w:val="auto"/>
        </w:rPr>
        <w:t>数学精度评分</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rPr>
        <w:t>数学精度评分的具体要求如下：</w:t>
      </w:r>
    </w:p>
    <w:p>
      <w:pPr>
        <w:pStyle w:val="85"/>
        <w:keepNext w:val="0"/>
        <w:keepLines w:val="0"/>
        <w:pageBreakBefore w:val="0"/>
        <w:widowControl/>
        <w:numPr>
          <w:ilvl w:val="0"/>
          <w:numId w:val="20"/>
        </w:numPr>
        <w:kinsoku/>
        <w:wordWrap/>
        <w:overflowPunct/>
        <w:topLinePunct w:val="0"/>
        <w:autoSpaceDE w:val="0"/>
        <w:autoSpaceDN w:val="0"/>
        <w:bidi w:val="0"/>
        <w:adjustRightInd/>
        <w:snapToGrid/>
        <w:ind w:left="735" w:leftChars="200" w:hanging="315" w:hangingChars="150"/>
        <w:textAlignment w:val="auto"/>
        <w:rPr>
          <w:rFonts w:hint="eastAsia" w:ascii="宋体" w:eastAsia="宋体"/>
          <w:color w:val="auto"/>
          <w:lang w:val="en-US" w:eastAsia="zh-CN"/>
        </w:rPr>
      </w:pPr>
      <w:r>
        <w:rPr>
          <w:rFonts w:hint="eastAsia" w:ascii="宋体" w:eastAsia="宋体"/>
          <w:color w:val="auto"/>
          <w:lang w:val="en-US" w:eastAsia="zh-CN"/>
        </w:rPr>
        <w:t>数学精度检测包括：平面位置精度检测、相对位置精度检测和高程精度检测；检测中，检测点（边）应分布均匀、位置明显，检测点（边）数量视地物复杂程度而定，一般情况下单位成果内检测点（边）数量宜为20个（条）～50个（条），也可根据项目的技术设计文件及技术设计更改文件要求确定。</w:t>
      </w:r>
    </w:p>
    <w:p>
      <w:pPr>
        <w:pStyle w:val="85"/>
        <w:keepNext w:val="0"/>
        <w:keepLines w:val="0"/>
        <w:pageBreakBefore w:val="0"/>
        <w:widowControl/>
        <w:numPr>
          <w:ilvl w:val="0"/>
          <w:numId w:val="20"/>
        </w:numPr>
        <w:kinsoku/>
        <w:wordWrap/>
        <w:overflowPunct/>
        <w:topLinePunct w:val="0"/>
        <w:autoSpaceDE w:val="0"/>
        <w:autoSpaceDN w:val="0"/>
        <w:bidi w:val="0"/>
        <w:adjustRightInd/>
        <w:snapToGrid/>
        <w:ind w:left="735" w:leftChars="200" w:hanging="315" w:hangingChars="150"/>
        <w:textAlignment w:val="auto"/>
        <w:rPr>
          <w:rFonts w:hint="eastAsia" w:ascii="宋体" w:eastAsia="宋体"/>
          <w:color w:val="auto"/>
          <w:lang w:val="en-US" w:eastAsia="zh-CN"/>
        </w:rPr>
      </w:pPr>
      <w:r>
        <w:rPr>
          <w:rFonts w:hint="eastAsia" w:ascii="宋体" w:eastAsia="宋体"/>
          <w:color w:val="auto"/>
          <w:lang w:val="en-US" w:eastAsia="zh-CN"/>
        </w:rPr>
        <w:t>按单位成果统计数学精度困难时可适当扩大统计范围。</w:t>
      </w:r>
    </w:p>
    <w:p>
      <w:pPr>
        <w:pStyle w:val="85"/>
        <w:keepNext w:val="0"/>
        <w:keepLines w:val="0"/>
        <w:pageBreakBefore w:val="0"/>
        <w:widowControl/>
        <w:numPr>
          <w:ilvl w:val="0"/>
          <w:numId w:val="20"/>
        </w:numPr>
        <w:kinsoku/>
        <w:wordWrap/>
        <w:overflowPunct/>
        <w:topLinePunct w:val="0"/>
        <w:autoSpaceDE w:val="0"/>
        <w:autoSpaceDN w:val="0"/>
        <w:bidi w:val="0"/>
        <w:adjustRightInd/>
        <w:snapToGrid/>
        <w:ind w:left="735" w:leftChars="200" w:hanging="315" w:hangingChars="150"/>
        <w:textAlignment w:val="auto"/>
        <w:rPr>
          <w:rFonts w:hint="eastAsia" w:ascii="宋体" w:eastAsia="宋体"/>
          <w:color w:val="auto"/>
          <w:lang w:val="en-US" w:eastAsia="zh-CN"/>
        </w:rPr>
      </w:pPr>
      <w:r>
        <w:rPr>
          <w:rFonts w:hint="eastAsia" w:ascii="宋体" w:eastAsia="宋体"/>
          <w:color w:val="auto"/>
          <w:lang w:val="en-US" w:eastAsia="zh-CN"/>
        </w:rPr>
        <w:t>应采用中误差作为数学精度的衡量标准。高精度检测时，在允许中误差2倍以内（含2倍）的误差值均应参与数学精度统计，超过允许中误差2倍的误差视为粗差。同精度检测时，在允许中误差</w:t>
      </w:r>
      <w:r>
        <w:rPr>
          <w:rFonts w:hint="eastAsia" w:ascii="宋体" w:eastAsia="宋体"/>
          <w:color w:val="auto"/>
          <w:lang w:val="en-US" w:eastAsia="zh-CN"/>
        </w:rPr>
        <w:object>
          <v:shape id="_x0000_i1025" o:spt="75" type="#_x0000_t75" style="height:16.95pt;width:25.05pt;" o:ole="t" filled="f" o:preferrelative="t" stroked="f" coordsize="21600,21600">
            <v:path/>
            <v:fill on="f" focussize="0,0"/>
            <v:stroke on="f"/>
            <v:imagedata r:id="rId16" o:title=""/>
            <o:lock v:ext="edit" aspectratio="t"/>
            <w10:wrap type="none"/>
            <w10:anchorlock/>
          </v:shape>
          <o:OLEObject Type="Embed" ProgID="Equation.3" ShapeID="_x0000_i1025" DrawAspect="Content" ObjectID="_1468075725" r:id="rId15">
            <o:LockedField>false</o:LockedField>
          </o:OLEObject>
        </w:object>
      </w:r>
      <w:r>
        <w:rPr>
          <w:rFonts w:hint="eastAsia" w:ascii="宋体" w:eastAsia="宋体"/>
          <w:color w:val="auto"/>
          <w:lang w:val="en-US" w:eastAsia="zh-CN"/>
        </w:rPr>
        <w:t>倍以内（含</w:t>
      </w:r>
      <w:r>
        <w:rPr>
          <w:rFonts w:hint="eastAsia" w:ascii="宋体" w:eastAsia="宋体"/>
          <w:color w:val="auto"/>
          <w:lang w:val="en-US" w:eastAsia="zh-CN"/>
        </w:rPr>
        <w:object>
          <v:shape id="_x0000_i1026" o:spt="75" type="#_x0000_t75" style="height:16.95pt;width:25.05pt;" o:ole="t" filled="f" o:preferrelative="t" stroked="f" coordsize="21600,21600">
            <v:path/>
            <v:fill on="f" focussize="0,0"/>
            <v:stroke on="f"/>
            <v:imagedata r:id="rId16" o:title=""/>
            <o:lock v:ext="edit" aspectratio="t"/>
            <w10:wrap type="none"/>
            <w10:anchorlock/>
          </v:shape>
          <o:OLEObject Type="Embed" ProgID="Equation.3" ShapeID="_x0000_i1026" DrawAspect="Content" ObjectID="_1468075726" r:id="rId17">
            <o:LockedField>false</o:LockedField>
          </o:OLEObject>
        </w:object>
      </w:r>
      <w:r>
        <w:rPr>
          <w:rFonts w:hint="eastAsia" w:ascii="宋体" w:eastAsia="宋体"/>
          <w:color w:val="auto"/>
          <w:lang w:val="en-US" w:eastAsia="zh-CN"/>
        </w:rPr>
        <w:t>倍）的误差值均应参与数学精度统计，超过</w:t>
      </w:r>
      <w:r>
        <w:rPr>
          <w:rFonts w:hint="eastAsia" w:ascii="宋体" w:eastAsia="宋体"/>
          <w:color w:val="auto"/>
          <w:lang w:val="en-US" w:eastAsia="zh-CN"/>
        </w:rPr>
        <w:object>
          <v:shape id="_x0000_i1027" o:spt="75" type="#_x0000_t75" style="height:16.95pt;width:25.05pt;" o:ole="t" filled="f" o:preferrelative="t" stroked="f" coordsize="21600,21600">
            <v:path/>
            <v:fill on="f" focussize="0,0"/>
            <v:stroke on="f"/>
            <v:imagedata r:id="rId16" o:title=""/>
            <o:lock v:ext="edit" aspectratio="t"/>
            <w10:wrap type="none"/>
            <w10:anchorlock/>
          </v:shape>
          <o:OLEObject Type="Embed" ProgID="Equation.3" ShapeID="_x0000_i1027" DrawAspect="Content" ObjectID="_1468075727" r:id="rId18">
            <o:LockedField>false</o:LockedField>
          </o:OLEObject>
        </w:object>
      </w:r>
      <w:r>
        <w:rPr>
          <w:rFonts w:hint="eastAsia" w:ascii="宋体" w:eastAsia="宋体"/>
          <w:color w:val="auto"/>
          <w:lang w:val="en-US" w:eastAsia="zh-CN"/>
        </w:rPr>
        <w:t>倍的误差视为粗差。</w:t>
      </w:r>
    </w:p>
    <w:p>
      <w:pPr>
        <w:pStyle w:val="85"/>
        <w:keepNext w:val="0"/>
        <w:keepLines w:val="0"/>
        <w:pageBreakBefore w:val="0"/>
        <w:widowControl/>
        <w:numPr>
          <w:ilvl w:val="0"/>
          <w:numId w:val="20"/>
        </w:numPr>
        <w:kinsoku/>
        <w:wordWrap/>
        <w:overflowPunct/>
        <w:topLinePunct w:val="0"/>
        <w:autoSpaceDE w:val="0"/>
        <w:autoSpaceDN w:val="0"/>
        <w:bidi w:val="0"/>
        <w:adjustRightInd/>
        <w:snapToGrid/>
        <w:ind w:left="735" w:leftChars="200" w:hanging="315" w:hangingChars="150"/>
        <w:textAlignment w:val="auto"/>
        <w:rPr>
          <w:rFonts w:hint="eastAsia" w:ascii="宋体" w:eastAsia="宋体"/>
          <w:color w:val="auto"/>
          <w:lang w:val="en-US" w:eastAsia="zh-CN"/>
        </w:rPr>
      </w:pPr>
      <w:r>
        <w:rPr>
          <w:rFonts w:hint="eastAsia" w:ascii="宋体" w:eastAsia="宋体"/>
          <w:color w:val="auto"/>
          <w:lang w:val="en-US" w:eastAsia="zh-CN"/>
        </w:rPr>
        <w:t>检测点（边）数量少于20个（条）时，以误差绝对值的算术平均值代替中误差；大于20个（条）时，按中误差统计成果精度。</w:t>
      </w:r>
    </w:p>
    <w:p>
      <w:pPr>
        <w:pStyle w:val="85"/>
        <w:keepNext w:val="0"/>
        <w:keepLines w:val="0"/>
        <w:pageBreakBefore w:val="0"/>
        <w:widowControl/>
        <w:numPr>
          <w:ilvl w:val="0"/>
          <w:numId w:val="20"/>
        </w:numPr>
        <w:kinsoku/>
        <w:wordWrap/>
        <w:overflowPunct/>
        <w:topLinePunct w:val="0"/>
        <w:autoSpaceDE w:val="0"/>
        <w:autoSpaceDN w:val="0"/>
        <w:bidi w:val="0"/>
        <w:adjustRightInd/>
        <w:snapToGrid/>
        <w:ind w:left="735" w:leftChars="200" w:hanging="315" w:hangingChars="150"/>
        <w:textAlignment w:val="auto"/>
        <w:rPr>
          <w:szCs w:val="20"/>
        </w:rPr>
      </w:pPr>
      <w:r>
        <w:rPr>
          <w:rFonts w:hint="eastAsia" w:ascii="宋体" w:eastAsia="宋体"/>
          <w:color w:val="auto"/>
          <w:lang w:val="en-US" w:eastAsia="zh-CN"/>
        </w:rPr>
        <w:t>高精度检测中误差计算公式：</w:t>
      </w:r>
    </w:p>
    <w:p>
      <w:pPr>
        <w:ind w:firstLine="420"/>
        <w:jc w:val="right"/>
      </w:pPr>
      <w:r>
        <w:rPr>
          <w:position w:val="-22"/>
        </w:rPr>
        <w:object>
          <v:shape id="_x0000_i1028" o:spt="75" type="#_x0000_t75" style="height:47.65pt;width:57.55pt;" o:ole="t" filled="f" o:preferrelative="t" stroked="f" coordsize="21600,21600">
            <v:path/>
            <v:fill on="f" focussize="0,0"/>
            <v:stroke on="f"/>
            <v:imagedata r:id="rId20" o:title=""/>
            <o:lock v:ext="edit" aspectratio="t"/>
            <w10:wrap type="none"/>
            <w10:anchorlock/>
          </v:shape>
          <o:OLEObject Type="Embed" ProgID="Equation.DSMT4" ShapeID="_x0000_i1028" DrawAspect="Content" ObjectID="_1468075728" r:id="rId19">
            <o:LockedField>false</o:LockedField>
          </o:OLEObject>
        </w:object>
      </w:r>
      <w:r>
        <w:rPr>
          <w:rFonts w:hint="eastAsia"/>
        </w:rPr>
        <w:t>………………………………………………（1）</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jc w:val="both"/>
        <w:textAlignment w:val="auto"/>
      </w:pPr>
      <w:r>
        <w:rPr>
          <w:rFonts w:hint="eastAsia"/>
        </w:rPr>
        <w:t>式中：</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jc w:val="both"/>
        <w:textAlignment w:val="auto"/>
      </w:pPr>
      <w:r>
        <w:rPr>
          <w:rFonts w:hint="eastAsia"/>
          <w:i/>
          <w:iCs/>
        </w:rPr>
        <w:t>M</w:t>
      </w:r>
      <w:r>
        <w:rPr>
          <w:rFonts w:hint="eastAsia"/>
        </w:rPr>
        <w:t>——成果中误差检测值；</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jc w:val="both"/>
        <w:textAlignment w:val="auto"/>
      </w:pPr>
      <w:r>
        <w:rPr>
          <w:rFonts w:hint="eastAsia"/>
          <w:i/>
          <w:iCs/>
        </w:rPr>
        <w:t>n</w:t>
      </w:r>
      <w:r>
        <w:rPr>
          <w:rFonts w:hint="eastAsia"/>
        </w:rPr>
        <w:t>——检测点（边）总数；</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jc w:val="both"/>
        <w:textAlignment w:val="auto"/>
      </w:pPr>
      <w:r>
        <w:rPr>
          <w:rFonts w:ascii="Symbol" w:hAnsi="Symbol"/>
        </w:rPr>
        <w:t></w:t>
      </w:r>
      <w:r>
        <w:rPr>
          <w:rFonts w:hint="eastAsia"/>
          <w:i/>
          <w:iCs/>
        </w:rPr>
        <w:t>i</w:t>
      </w:r>
      <w:r>
        <w:rPr>
          <w:rFonts w:hint="eastAsia"/>
        </w:rPr>
        <w:t>——较差。</w:t>
      </w:r>
    </w:p>
    <w:p>
      <w:pPr>
        <w:pStyle w:val="85"/>
        <w:keepNext w:val="0"/>
        <w:keepLines w:val="0"/>
        <w:pageBreakBefore w:val="0"/>
        <w:widowControl/>
        <w:numPr>
          <w:ilvl w:val="0"/>
          <w:numId w:val="20"/>
        </w:numPr>
        <w:kinsoku/>
        <w:wordWrap/>
        <w:overflowPunct/>
        <w:topLinePunct w:val="0"/>
        <w:autoSpaceDE w:val="0"/>
        <w:autoSpaceDN w:val="0"/>
        <w:bidi w:val="0"/>
        <w:adjustRightInd/>
        <w:snapToGrid/>
        <w:ind w:left="735" w:leftChars="200" w:hanging="315" w:hangingChars="150"/>
        <w:textAlignment w:val="auto"/>
        <w:rPr>
          <w:rFonts w:hint="eastAsia"/>
          <w:color w:val="auto"/>
          <w:szCs w:val="20"/>
        </w:rPr>
      </w:pPr>
      <w:r>
        <w:rPr>
          <w:rFonts w:hint="eastAsia"/>
          <w:color w:val="auto"/>
          <w:szCs w:val="20"/>
        </w:rPr>
        <w:t>同精度检测中误差计算公式：</w:t>
      </w:r>
    </w:p>
    <w:p>
      <w:pPr>
        <w:snapToGrid w:val="0"/>
        <w:spacing w:before="156" w:beforeLines="50"/>
        <w:ind w:firstLine="420"/>
        <w:jc w:val="right"/>
      </w:pPr>
      <w:r>
        <w:rPr>
          <w:position w:val="-22"/>
        </w:rPr>
        <w:object>
          <v:shape id="_x0000_i1029" o:spt="75" type="#_x0000_t75" style="height:47.65pt;width:57.55pt;" o:ole="t" filled="f" o:preferrelative="t" stroked="f" coordsize="21600,21600">
            <v:path/>
            <v:fill on="f" focussize="0,0"/>
            <v:stroke on="f"/>
            <v:imagedata r:id="rId22" o:title=""/>
            <o:lock v:ext="edit" aspectratio="t"/>
            <w10:wrap type="none"/>
            <w10:anchorlock/>
          </v:shape>
          <o:OLEObject Type="Embed" ProgID="Equation.DSMT4" ShapeID="_x0000_i1029" DrawAspect="Content" ObjectID="_1468075729" r:id="rId21">
            <o:LockedField>false</o:LockedField>
          </o:OLEObject>
        </w:object>
      </w:r>
      <w:r>
        <w:rPr>
          <w:rFonts w:hint="eastAsia"/>
        </w:rPr>
        <w:t>………………………………………………（2）</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pPr>
      <w:r>
        <w:rPr>
          <w:rFonts w:hint="eastAsia"/>
        </w:rPr>
        <w:t>式中：</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pPr>
      <w:r>
        <w:rPr>
          <w:rFonts w:hint="eastAsia"/>
          <w:i/>
          <w:iCs/>
        </w:rPr>
        <w:t>M</w:t>
      </w:r>
      <w:r>
        <w:rPr>
          <w:rFonts w:hint="eastAsia"/>
        </w:rPr>
        <w:t>——成果中误差检测值；</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pPr>
      <w:r>
        <w:rPr>
          <w:rFonts w:hint="eastAsia"/>
          <w:i/>
          <w:iCs/>
        </w:rPr>
        <w:t>n</w:t>
      </w:r>
      <w:r>
        <w:rPr>
          <w:rFonts w:hint="eastAsia"/>
        </w:rPr>
        <w:t>——检测点（边）总数；</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pPr>
      <w:r>
        <w:rPr>
          <w:rFonts w:ascii="Symbol" w:hAnsi="Symbol"/>
        </w:rPr>
        <w:t></w:t>
      </w:r>
      <w:r>
        <w:rPr>
          <w:rFonts w:hint="eastAsia"/>
          <w:i/>
          <w:iCs/>
        </w:rPr>
        <w:t>i</w:t>
      </w:r>
      <w:r>
        <w:rPr>
          <w:rFonts w:hint="eastAsia"/>
        </w:rPr>
        <w:t>——较差。</w:t>
      </w:r>
    </w:p>
    <w:p>
      <w:pPr>
        <w:pStyle w:val="85"/>
        <w:keepNext w:val="0"/>
        <w:keepLines w:val="0"/>
        <w:pageBreakBefore w:val="0"/>
        <w:widowControl/>
        <w:numPr>
          <w:ilvl w:val="0"/>
          <w:numId w:val="20"/>
        </w:numPr>
        <w:kinsoku/>
        <w:wordWrap/>
        <w:overflowPunct/>
        <w:topLinePunct w:val="0"/>
        <w:autoSpaceDE w:val="0"/>
        <w:autoSpaceDN w:val="0"/>
        <w:bidi w:val="0"/>
        <w:adjustRightInd/>
        <w:snapToGrid/>
        <w:ind w:left="735" w:leftChars="200" w:hanging="315" w:hangingChars="150"/>
        <w:textAlignment w:val="auto"/>
        <w:rPr>
          <w:rFonts w:hint="eastAsia" w:ascii="宋体" w:eastAsia="宋体"/>
          <w:color w:val="auto"/>
          <w:lang w:val="en-US" w:eastAsia="zh-CN"/>
        </w:rPr>
      </w:pPr>
      <w:r>
        <w:rPr>
          <w:rFonts w:hint="eastAsia" w:ascii="宋体" w:eastAsia="宋体"/>
          <w:color w:val="auto"/>
          <w:lang w:val="en-US" w:eastAsia="zh-CN"/>
        </w:rPr>
        <w:t>当中误差检测值不大于中误差允许值时，按公式（3）计算数学精度质量分数；多项数学精度评分时，单项数学精度得分均大于60分时，取其算术平均或加权平均。</w:t>
      </w:r>
    </w:p>
    <w:p>
      <w:pPr>
        <w:pStyle w:val="205"/>
        <w:spacing w:before="120" w:after="120" w:line="240" w:lineRule="auto"/>
        <w:ind w:firstLine="420"/>
        <w:jc w:val="right"/>
        <w:rPr>
          <w:rFonts w:ascii="Times New Roman"/>
        </w:rPr>
      </w:pPr>
      <w:r>
        <w:rPr>
          <w:rFonts w:ascii="Times New Roman"/>
          <w:position w:val="-42"/>
        </w:rPr>
        <w:object>
          <v:shape id="_x0000_i1030" o:spt="75" type="#_x0000_t75" style="height:42.7pt;width:241.05pt;" o:ole="t" filled="f" o:preferrelative="t" stroked="f" coordsize="21600,21600">
            <v:path/>
            <v:fill on="f" focussize="0,0"/>
            <v:stroke on="f"/>
            <v:imagedata r:id="rId24" o:title=""/>
            <o:lock v:ext="edit" aspectratio="t"/>
            <w10:wrap type="none"/>
            <w10:anchorlock/>
          </v:shape>
          <o:OLEObject Type="Embed" ProgID="Equation.3" ShapeID="_x0000_i1030" DrawAspect="Content" ObjectID="_1468075730" r:id="rId23">
            <o:LockedField>false</o:LockedField>
          </o:OLEObject>
        </w:object>
      </w:r>
      <w:r>
        <w:rPr>
          <w:rFonts w:ascii="Times New Roman"/>
        </w:rPr>
        <w:t>…………………………………</w:t>
      </w:r>
      <w:r>
        <w:rPr>
          <w:rFonts w:hint="eastAsia"/>
        </w:rPr>
        <w:t>（3）</w:t>
      </w:r>
    </w:p>
    <w:p>
      <w:pPr>
        <w:pStyle w:val="85"/>
        <w:ind w:firstLine="810" w:firstLineChars="405"/>
        <w:rPr>
          <w:rFonts w:ascii="Times New Roman"/>
        </w:rPr>
      </w:pPr>
      <w:r>
        <w:rPr>
          <w:rFonts w:ascii="Times New Roman"/>
          <w:sz w:val="20"/>
        </w:rPr>
        <w:t>式中：</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rPr>
          <w:szCs w:val="20"/>
        </w:rPr>
      </w:pPr>
      <w:r>
        <w:rPr>
          <w:i/>
        </w:rPr>
        <w:t>S</w:t>
      </w:r>
      <w:r>
        <w:rPr>
          <w:rFonts w:hint="eastAsia"/>
          <w:i/>
        </w:rPr>
        <w:t xml:space="preserve"> </w:t>
      </w:r>
      <w:r>
        <w:rPr>
          <w:rFonts w:hint="eastAsia"/>
          <w:szCs w:val="20"/>
        </w:rPr>
        <w:t>——涉及中误差的质量元素或检查项得分值；</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rPr>
          <w:szCs w:val="20"/>
        </w:rPr>
      </w:pPr>
      <w:r>
        <w:rPr>
          <w:i/>
        </w:rPr>
        <w:t>m</w:t>
      </w:r>
      <w:r>
        <w:rPr>
          <w:i/>
          <w:vertAlign w:val="subscript"/>
        </w:rPr>
        <w:t>0</w:t>
      </w:r>
      <w:r>
        <w:rPr>
          <w:rFonts w:hint="eastAsia"/>
          <w:szCs w:val="20"/>
        </w:rPr>
        <w:t>——中误差允许值；</w:t>
      </w:r>
      <w:r>
        <w:rPr>
          <w:rFonts w:hint="eastAsia"/>
          <w:szCs w:val="20"/>
        </w:rPr>
        <w:tab/>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rPr>
          <w:szCs w:val="20"/>
        </w:rPr>
      </w:pPr>
      <w:r>
        <w:rPr>
          <w:rFonts w:hint="eastAsia"/>
          <w:i/>
          <w:kern w:val="0"/>
        </w:rPr>
        <w:t xml:space="preserve">m </w:t>
      </w:r>
      <w:r>
        <w:rPr>
          <w:rFonts w:hint="eastAsia"/>
          <w:szCs w:val="20"/>
        </w:rPr>
        <w:t>——中误差检测值。</w:t>
      </w:r>
    </w:p>
    <w:p>
      <w:pPr>
        <w:pStyle w:val="85"/>
        <w:keepNext w:val="0"/>
        <w:keepLines w:val="0"/>
        <w:pageBreakBefore w:val="0"/>
        <w:widowControl/>
        <w:numPr>
          <w:ilvl w:val="3"/>
          <w:numId w:val="2"/>
        </w:numPr>
        <w:kinsoku/>
        <w:wordWrap/>
        <w:overflowPunct/>
        <w:topLinePunct w:val="0"/>
        <w:autoSpaceDE w:val="0"/>
        <w:autoSpaceDN w:val="0"/>
        <w:bidi w:val="0"/>
        <w:adjustRightInd/>
        <w:snapToGrid/>
        <w:ind w:left="0" w:firstLineChars="0"/>
        <w:textAlignment w:val="auto"/>
        <w:rPr>
          <w:rFonts w:hint="eastAsia" w:ascii="黑体" w:hAnsi="黑体" w:eastAsia="黑体" w:cs="黑体"/>
          <w:color w:val="auto"/>
        </w:rPr>
      </w:pPr>
      <w:r>
        <w:rPr>
          <w:rFonts w:hint="eastAsia" w:ascii="黑体" w:hAnsi="黑体" w:eastAsia="黑体" w:cs="黑体"/>
          <w:color w:val="auto"/>
        </w:rPr>
        <w:t>质量错漏扣分</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rPr>
        <w:t>基础地理实体成果可根据单位成果中同一质量子元素</w:t>
      </w:r>
      <w:r>
        <w:rPr>
          <w:rFonts w:hint="eastAsia"/>
          <w:szCs w:val="20"/>
        </w:rPr>
        <w:t>（没有质量子元素，按质量元素统计）错漏数量进行评分</w:t>
      </w:r>
      <w:r>
        <w:rPr>
          <w:rFonts w:hint="eastAsia"/>
        </w:rPr>
        <w:t>。</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rPr>
        <w:t>质量评定的具体方法如下：</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Times New Roman" w:eastAsia="宋体" w:cs="Times New Roman"/>
          <w:color w:val="auto"/>
          <w:kern w:val="0"/>
          <w:sz w:val="21"/>
          <w:szCs w:val="20"/>
          <w:lang w:val="en-US" w:eastAsia="zh-CN" w:bidi="ar-SA"/>
        </w:rPr>
      </w:pPr>
      <w:r>
        <w:rPr>
          <w:rFonts w:hint="eastAsia" w:ascii="宋体" w:hAnsi="Times New Roman" w:eastAsia="宋体" w:cs="Times New Roman"/>
          <w:color w:val="auto"/>
          <w:kern w:val="0"/>
          <w:sz w:val="21"/>
          <w:szCs w:val="20"/>
          <w:lang w:val="en-US" w:eastAsia="zh-CN" w:bidi="ar-SA"/>
        </w:rPr>
        <w:t>a）质量元素的错漏分类应按7.1、7.2的规定执行。</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Times New Roman" w:eastAsia="宋体" w:cs="Times New Roman"/>
          <w:color w:val="auto"/>
          <w:kern w:val="0"/>
          <w:sz w:val="21"/>
          <w:szCs w:val="20"/>
          <w:lang w:val="en-US" w:eastAsia="zh-CN" w:bidi="ar-SA"/>
        </w:rPr>
      </w:pPr>
      <w:r>
        <w:rPr>
          <w:rFonts w:hint="eastAsia" w:ascii="宋体" w:hAnsi="Times New Roman" w:eastAsia="宋体" w:cs="Times New Roman"/>
          <w:color w:val="auto"/>
          <w:kern w:val="0"/>
          <w:sz w:val="21"/>
          <w:szCs w:val="20"/>
          <w:lang w:val="en-US" w:eastAsia="zh-CN" w:bidi="ar-SA"/>
        </w:rPr>
        <w:t>b）成果质量错漏扣分标准</w:t>
      </w:r>
      <w:r>
        <w:rPr>
          <w:rFonts w:hint="eastAsia" w:ascii="宋体" w:cs="Times New Roman"/>
          <w:color w:val="auto"/>
          <w:kern w:val="0"/>
          <w:sz w:val="21"/>
          <w:szCs w:val="20"/>
          <w:lang w:val="en-US" w:eastAsia="zh-CN" w:bidi="ar-SA"/>
        </w:rPr>
        <w:t>应符合表6的规定</w:t>
      </w:r>
      <w:r>
        <w:rPr>
          <w:rFonts w:hint="eastAsia" w:ascii="宋体" w:hAnsi="Times New Roman" w:eastAsia="宋体" w:cs="Times New Roman"/>
          <w:color w:val="auto"/>
          <w:kern w:val="0"/>
          <w:sz w:val="21"/>
          <w:szCs w:val="20"/>
          <w:lang w:val="en-US" w:eastAsia="zh-CN" w:bidi="ar-SA"/>
        </w:rPr>
        <w:t>。</w:t>
      </w:r>
    </w:p>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eastAsia" w:ascii="Times New Roman" w:hAnsi="Times New Roman" w:cs="Times New Roman"/>
          <w:color w:val="auto"/>
          <w:kern w:val="0"/>
          <w:sz w:val="21"/>
          <w:szCs w:val="20"/>
          <w:highlight w:val="none"/>
          <w:lang w:val="en-US" w:eastAsia="zh-CN" w:bidi="ar-SA"/>
        </w:rPr>
        <w:t>6</w:t>
      </w:r>
      <w:r>
        <w:rPr>
          <w:rFonts w:hint="eastAsia" w:ascii="Times New Roman" w:hAnsi="Times New Roman" w:eastAsia="黑体" w:cs="Times New Roman"/>
          <w:color w:val="auto"/>
          <w:kern w:val="0"/>
          <w:sz w:val="21"/>
          <w:szCs w:val="20"/>
          <w:highlight w:val="none"/>
          <w:lang w:val="en-US" w:eastAsia="zh-CN" w:bidi="ar-SA"/>
        </w:rPr>
        <w:t xml:space="preserve">  成果质量错漏扣分标准</w:t>
      </w:r>
    </w:p>
    <w:tbl>
      <w:tblPr>
        <w:tblStyle w:val="42"/>
        <w:tblW w:w="850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47"/>
        <w:gridCol w:w="43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47" w:type="dxa"/>
            <w:tcBorders>
              <w:top w:val="single" w:color="auto" w:sz="8" w:space="0"/>
              <w:bottom w:val="single" w:color="auto" w:sz="8" w:space="0"/>
            </w:tcBorders>
            <w:noWrap w:val="0"/>
            <w:vAlign w:val="center"/>
          </w:tcPr>
          <w:p>
            <w:pPr>
              <w:spacing w:line="240" w:lineRule="auto"/>
              <w:ind w:firstLine="360"/>
              <w:jc w:val="center"/>
              <w:rPr>
                <w:rFonts w:hint="eastAsia" w:ascii="宋体" w:hAnsi="宋体" w:eastAsia="宋体" w:cs="宋体"/>
                <w:sz w:val="18"/>
              </w:rPr>
            </w:pPr>
            <w:r>
              <w:rPr>
                <w:rFonts w:hint="eastAsia" w:ascii="宋体" w:hAnsi="宋体" w:eastAsia="宋体" w:cs="宋体"/>
                <w:sz w:val="18"/>
              </w:rPr>
              <w:t>错漏类型</w:t>
            </w:r>
          </w:p>
        </w:tc>
        <w:tc>
          <w:tcPr>
            <w:tcW w:w="4358" w:type="dxa"/>
            <w:tcBorders>
              <w:top w:val="single" w:color="auto" w:sz="8" w:space="0"/>
              <w:bottom w:val="single" w:color="auto" w:sz="8" w:space="0"/>
            </w:tcBorders>
            <w:noWrap w:val="0"/>
            <w:vAlign w:val="center"/>
          </w:tcPr>
          <w:p>
            <w:pPr>
              <w:spacing w:line="240" w:lineRule="auto"/>
              <w:ind w:firstLine="360"/>
              <w:jc w:val="center"/>
              <w:rPr>
                <w:rFonts w:hint="eastAsia" w:ascii="宋体" w:hAnsi="宋体" w:eastAsia="宋体" w:cs="宋体"/>
                <w:sz w:val="18"/>
              </w:rPr>
            </w:pPr>
            <w:r>
              <w:rPr>
                <w:rFonts w:hint="eastAsia" w:ascii="宋体" w:hAnsi="宋体" w:eastAsia="宋体" w:cs="宋体"/>
                <w:sz w:val="18"/>
              </w:rPr>
              <w:t>扣分值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147" w:type="dxa"/>
            <w:noWrap w:val="0"/>
            <w:vAlign w:val="center"/>
          </w:tcPr>
          <w:p>
            <w:pPr>
              <w:spacing w:line="240" w:lineRule="auto"/>
              <w:ind w:firstLine="360"/>
              <w:jc w:val="center"/>
              <w:rPr>
                <w:rFonts w:hint="eastAsia" w:ascii="宋体" w:hAnsi="宋体" w:eastAsia="宋体" w:cs="宋体"/>
                <w:sz w:val="18"/>
              </w:rPr>
            </w:pPr>
            <w:r>
              <w:rPr>
                <w:rFonts w:hint="eastAsia" w:ascii="宋体" w:hAnsi="宋体" w:eastAsia="宋体" w:cs="宋体"/>
                <w:sz w:val="18"/>
              </w:rPr>
              <w:t>A类</w:t>
            </w:r>
          </w:p>
        </w:tc>
        <w:tc>
          <w:tcPr>
            <w:tcW w:w="4358" w:type="dxa"/>
            <w:noWrap w:val="0"/>
            <w:vAlign w:val="center"/>
          </w:tcPr>
          <w:p>
            <w:pPr>
              <w:spacing w:line="240" w:lineRule="auto"/>
              <w:ind w:firstLine="360"/>
              <w:jc w:val="center"/>
              <w:rPr>
                <w:rFonts w:hint="eastAsia" w:ascii="宋体" w:hAnsi="宋体" w:eastAsia="宋体" w:cs="宋体"/>
                <w:sz w:val="18"/>
              </w:rPr>
            </w:pPr>
            <w:r>
              <w:rPr>
                <w:rFonts w:hint="eastAsia" w:ascii="宋体" w:hAnsi="宋体" w:eastAsia="宋体" w:cs="宋体"/>
                <w:sz w:val="18"/>
              </w:rPr>
              <w:t>42分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4147" w:type="dxa"/>
            <w:noWrap w:val="0"/>
            <w:vAlign w:val="center"/>
          </w:tcPr>
          <w:p>
            <w:pPr>
              <w:spacing w:line="240" w:lineRule="auto"/>
              <w:ind w:firstLine="360"/>
              <w:jc w:val="center"/>
              <w:rPr>
                <w:rFonts w:hint="eastAsia" w:ascii="宋体" w:hAnsi="宋体" w:eastAsia="宋体" w:cs="宋体"/>
                <w:spacing w:val="4"/>
                <w:sz w:val="18"/>
                <w:szCs w:val="24"/>
              </w:rPr>
            </w:pPr>
            <w:r>
              <w:rPr>
                <w:rFonts w:hint="eastAsia" w:ascii="宋体" w:hAnsi="宋体" w:eastAsia="宋体" w:cs="宋体"/>
                <w:sz w:val="18"/>
              </w:rPr>
              <w:t>B类</w:t>
            </w:r>
          </w:p>
        </w:tc>
        <w:tc>
          <w:tcPr>
            <w:tcW w:w="4358" w:type="dxa"/>
            <w:noWrap w:val="0"/>
            <w:vAlign w:val="center"/>
          </w:tcPr>
          <w:p>
            <w:pPr>
              <w:spacing w:line="240" w:lineRule="auto"/>
              <w:ind w:firstLine="360"/>
              <w:jc w:val="center"/>
              <w:rPr>
                <w:rFonts w:hint="eastAsia" w:ascii="宋体" w:hAnsi="宋体" w:eastAsia="宋体" w:cs="宋体"/>
                <w:spacing w:val="4"/>
                <w:sz w:val="18"/>
                <w:szCs w:val="24"/>
              </w:rPr>
            </w:pPr>
            <w:r>
              <w:rPr>
                <w:rFonts w:hint="eastAsia" w:ascii="宋体" w:hAnsi="宋体" w:eastAsia="宋体" w:cs="宋体"/>
                <w:sz w:val="18"/>
              </w:rPr>
              <w:t>12/t分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147" w:type="dxa"/>
            <w:noWrap w:val="0"/>
            <w:vAlign w:val="center"/>
          </w:tcPr>
          <w:p>
            <w:pPr>
              <w:spacing w:line="240" w:lineRule="auto"/>
              <w:ind w:firstLine="360"/>
              <w:jc w:val="center"/>
              <w:rPr>
                <w:rFonts w:hint="eastAsia" w:ascii="宋体" w:hAnsi="宋体" w:eastAsia="宋体" w:cs="宋体"/>
                <w:spacing w:val="4"/>
                <w:sz w:val="18"/>
                <w:szCs w:val="24"/>
              </w:rPr>
            </w:pPr>
            <w:r>
              <w:rPr>
                <w:rFonts w:hint="eastAsia" w:ascii="宋体" w:hAnsi="宋体" w:eastAsia="宋体" w:cs="宋体"/>
                <w:sz w:val="18"/>
              </w:rPr>
              <w:t>C类</w:t>
            </w:r>
          </w:p>
        </w:tc>
        <w:tc>
          <w:tcPr>
            <w:tcW w:w="4358" w:type="dxa"/>
            <w:noWrap w:val="0"/>
            <w:vAlign w:val="center"/>
          </w:tcPr>
          <w:p>
            <w:pPr>
              <w:spacing w:line="240" w:lineRule="auto"/>
              <w:ind w:firstLine="360"/>
              <w:jc w:val="center"/>
              <w:rPr>
                <w:rFonts w:hint="eastAsia" w:ascii="宋体" w:hAnsi="宋体" w:eastAsia="宋体" w:cs="宋体"/>
                <w:spacing w:val="4"/>
                <w:sz w:val="18"/>
                <w:szCs w:val="24"/>
              </w:rPr>
            </w:pPr>
            <w:r>
              <w:rPr>
                <w:rFonts w:hint="eastAsia" w:ascii="宋体" w:hAnsi="宋体" w:eastAsia="宋体" w:cs="宋体"/>
                <w:sz w:val="18"/>
              </w:rPr>
              <w:t>4/t分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147" w:type="dxa"/>
            <w:tcBorders>
              <w:bottom w:val="single" w:color="auto" w:sz="4" w:space="0"/>
            </w:tcBorders>
            <w:noWrap w:val="0"/>
            <w:vAlign w:val="center"/>
          </w:tcPr>
          <w:p>
            <w:pPr>
              <w:spacing w:line="240" w:lineRule="auto"/>
              <w:ind w:firstLine="360"/>
              <w:jc w:val="center"/>
              <w:rPr>
                <w:rFonts w:hint="eastAsia" w:ascii="宋体" w:hAnsi="宋体" w:eastAsia="宋体" w:cs="宋体"/>
                <w:sz w:val="18"/>
              </w:rPr>
            </w:pPr>
            <w:r>
              <w:rPr>
                <w:rFonts w:hint="eastAsia" w:ascii="宋体" w:hAnsi="宋体" w:eastAsia="宋体" w:cs="宋体"/>
                <w:sz w:val="18"/>
              </w:rPr>
              <w:t>D类</w:t>
            </w:r>
          </w:p>
        </w:tc>
        <w:tc>
          <w:tcPr>
            <w:tcW w:w="4358" w:type="dxa"/>
            <w:tcBorders>
              <w:bottom w:val="single" w:color="auto" w:sz="4" w:space="0"/>
            </w:tcBorders>
            <w:noWrap w:val="0"/>
            <w:vAlign w:val="center"/>
          </w:tcPr>
          <w:p>
            <w:pPr>
              <w:spacing w:line="240" w:lineRule="auto"/>
              <w:ind w:firstLine="360"/>
              <w:jc w:val="center"/>
              <w:rPr>
                <w:rFonts w:hint="eastAsia" w:ascii="宋体" w:hAnsi="宋体" w:eastAsia="宋体" w:cs="宋体"/>
                <w:sz w:val="18"/>
              </w:rPr>
            </w:pPr>
            <w:r>
              <w:rPr>
                <w:rFonts w:hint="eastAsia" w:ascii="宋体" w:hAnsi="宋体" w:eastAsia="宋体" w:cs="宋体"/>
                <w:sz w:val="18"/>
              </w:rPr>
              <w:t>1/t分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05" w:type="dxa"/>
            <w:gridSpan w:val="2"/>
            <w:tcBorders>
              <w:top w:val="single" w:color="auto" w:sz="8" w:space="0"/>
            </w:tcBorders>
            <w:noWrap w:val="0"/>
            <w:vAlign w:val="top"/>
          </w:tcPr>
          <w:p>
            <w:pPr>
              <w:autoSpaceDE w:val="0"/>
              <w:autoSpaceDN w:val="0"/>
              <w:spacing w:line="240" w:lineRule="auto"/>
              <w:ind w:firstLine="360"/>
              <w:rPr>
                <w:rFonts w:hint="eastAsia" w:ascii="宋体" w:hAnsi="宋体" w:eastAsia="宋体" w:cs="宋体"/>
                <w:kern w:val="0"/>
                <w:sz w:val="18"/>
                <w:szCs w:val="18"/>
              </w:rPr>
            </w:pPr>
            <w:r>
              <w:rPr>
                <w:rFonts w:hint="eastAsia" w:ascii="宋体" w:hAnsi="宋体" w:eastAsia="宋体" w:cs="宋体"/>
                <w:kern w:val="0"/>
                <w:sz w:val="18"/>
                <w:szCs w:val="18"/>
              </w:rPr>
              <w:t>注1：当单位成果中检出A类错漏，则不对单位成果质量进行评分，直接评定单位成果质量不合格。</w:t>
            </w:r>
          </w:p>
          <w:p>
            <w:pPr>
              <w:autoSpaceDE w:val="0"/>
              <w:autoSpaceDN w:val="0"/>
              <w:spacing w:line="240" w:lineRule="auto"/>
              <w:ind w:firstLine="360"/>
              <w:rPr>
                <w:rFonts w:hint="eastAsia" w:ascii="宋体" w:hAnsi="宋体" w:eastAsia="宋体" w:cs="宋体"/>
                <w:kern w:val="0"/>
                <w:sz w:val="18"/>
                <w:szCs w:val="18"/>
              </w:rPr>
            </w:pPr>
            <w:r>
              <w:rPr>
                <w:rFonts w:hint="eastAsia" w:ascii="宋体" w:hAnsi="宋体" w:eastAsia="宋体" w:cs="宋体"/>
                <w:kern w:val="0"/>
                <w:sz w:val="18"/>
                <w:szCs w:val="18"/>
              </w:rPr>
              <w:t>注2：一般情况下取</w:t>
            </w:r>
            <w:r>
              <w:rPr>
                <w:rFonts w:hint="eastAsia" w:ascii="宋体" w:hAnsi="宋体" w:eastAsia="宋体" w:cs="宋体"/>
                <w:i/>
                <w:kern w:val="0"/>
                <w:sz w:val="18"/>
                <w:szCs w:val="18"/>
              </w:rPr>
              <w:t>t</w:t>
            </w:r>
            <w:r>
              <w:rPr>
                <w:rFonts w:hint="eastAsia" w:ascii="宋体" w:hAnsi="宋体" w:eastAsia="宋体" w:cs="宋体"/>
                <w:kern w:val="0"/>
                <w:sz w:val="18"/>
                <w:szCs w:val="18"/>
              </w:rPr>
              <w:t>=1。需要进行调整时，可根据困难类别、要素数量等为原则进行调整（平均困难类别</w:t>
            </w:r>
            <w:r>
              <w:rPr>
                <w:rFonts w:hint="eastAsia" w:ascii="宋体" w:hAnsi="宋体" w:eastAsia="宋体" w:cs="宋体"/>
                <w:i/>
                <w:kern w:val="0"/>
                <w:sz w:val="18"/>
                <w:szCs w:val="18"/>
              </w:rPr>
              <w:t>t</w:t>
            </w:r>
            <w:r>
              <w:rPr>
                <w:rFonts w:hint="eastAsia" w:ascii="宋体" w:hAnsi="宋体" w:eastAsia="宋体" w:cs="宋体"/>
                <w:kern w:val="0"/>
                <w:sz w:val="18"/>
                <w:szCs w:val="18"/>
              </w:rPr>
              <w:t>=1）。调整后的</w:t>
            </w:r>
            <w:r>
              <w:rPr>
                <w:rFonts w:hint="eastAsia" w:ascii="宋体" w:hAnsi="宋体" w:eastAsia="宋体" w:cs="宋体"/>
                <w:i/>
                <w:kern w:val="0"/>
                <w:sz w:val="18"/>
                <w:szCs w:val="18"/>
              </w:rPr>
              <w:t>t</w:t>
            </w:r>
            <w:r>
              <w:rPr>
                <w:rFonts w:hint="eastAsia" w:ascii="宋体" w:hAnsi="宋体" w:eastAsia="宋体" w:cs="宋体"/>
                <w:kern w:val="0"/>
                <w:sz w:val="18"/>
                <w:szCs w:val="18"/>
              </w:rPr>
              <w:t>值应经过生产委托方批准。</w:t>
            </w:r>
          </w:p>
        </w:tc>
      </w:tr>
    </w:tbl>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Times New Roman" w:eastAsia="宋体" w:cs="Times New Roman"/>
          <w:color w:val="auto"/>
          <w:kern w:val="0"/>
          <w:sz w:val="21"/>
          <w:szCs w:val="20"/>
          <w:lang w:val="en-US" w:eastAsia="zh-CN" w:bidi="ar-SA"/>
        </w:rPr>
      </w:pPr>
      <w:r>
        <w:rPr>
          <w:rFonts w:hint="eastAsia" w:ascii="宋体" w:hAnsi="Times New Roman" w:eastAsia="宋体" w:cs="Times New Roman"/>
          <w:color w:val="auto"/>
          <w:kern w:val="0"/>
          <w:sz w:val="21"/>
          <w:szCs w:val="20"/>
          <w:lang w:val="en-US" w:eastAsia="zh-CN" w:bidi="ar-SA"/>
        </w:rPr>
        <w:t>c）质量子元素的评分方法</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rPr>
        <w:t>将质量子元素得分预置为100分，根据相应成果的要求对相应质量子元素中出现的错漏逐个扣分。</w:t>
      </w:r>
      <w:r>
        <w:rPr>
          <w:rFonts w:hint="eastAsia"/>
          <w:i/>
          <w:iCs/>
        </w:rPr>
        <w:t>S</w:t>
      </w:r>
      <w:r>
        <w:rPr>
          <w:rFonts w:hint="eastAsia"/>
          <w:vertAlign w:val="subscript"/>
        </w:rPr>
        <w:t>2</w:t>
      </w:r>
      <w:r>
        <w:rPr>
          <w:rFonts w:hint="eastAsia"/>
        </w:rPr>
        <w:t>的值按式（4）计算。</w:t>
      </w:r>
    </w:p>
    <w:p>
      <w:pPr>
        <w:spacing w:before="156" w:beforeLines="50" w:after="156" w:afterLines="50"/>
        <w:ind w:firstLine="420"/>
        <w:jc w:val="right"/>
      </w:pPr>
      <w:r>
        <w:rPr>
          <w:rFonts w:hint="eastAsia"/>
          <w:i/>
          <w:iCs/>
        </w:rPr>
        <w:t>S</w:t>
      </w:r>
      <w:r>
        <w:rPr>
          <w:rFonts w:hint="eastAsia"/>
          <w:vertAlign w:val="subscript"/>
        </w:rPr>
        <w:t>2</w:t>
      </w:r>
      <w:r>
        <w:rPr>
          <w:rFonts w:hint="eastAsia"/>
        </w:rPr>
        <w:t>=100</w:t>
      </w:r>
      <w:r>
        <w:rPr>
          <w:rFonts w:ascii="Symbol" w:hAnsi="Symbol"/>
        </w:rPr>
        <w:t></w:t>
      </w:r>
      <w:r>
        <w:rPr>
          <w:rFonts w:hint="eastAsia"/>
        </w:rPr>
        <w:t>[</w:t>
      </w:r>
      <w:r>
        <w:rPr>
          <w:rFonts w:hint="eastAsia"/>
          <w:i/>
          <w:iCs/>
        </w:rPr>
        <w:t>a</w:t>
      </w:r>
      <w:r>
        <w:rPr>
          <w:rFonts w:hint="eastAsia"/>
          <w:vertAlign w:val="subscript"/>
        </w:rPr>
        <w:t>1</w:t>
      </w:r>
      <w:r>
        <w:rPr>
          <w:rFonts w:hint="eastAsia"/>
        </w:rPr>
        <w:t>×(12/</w:t>
      </w:r>
      <w:r>
        <w:rPr>
          <w:rFonts w:hint="eastAsia"/>
          <w:i/>
          <w:iCs/>
        </w:rPr>
        <w:t>t</w:t>
      </w:r>
      <w:r>
        <w:rPr>
          <w:rFonts w:hint="eastAsia"/>
        </w:rPr>
        <w:t>)+</w:t>
      </w:r>
      <w:r>
        <w:rPr>
          <w:rFonts w:hint="eastAsia"/>
          <w:i/>
          <w:iCs/>
        </w:rPr>
        <w:t>a</w:t>
      </w:r>
      <w:r>
        <w:rPr>
          <w:rFonts w:hint="eastAsia"/>
          <w:vertAlign w:val="subscript"/>
        </w:rPr>
        <w:t>2</w:t>
      </w:r>
      <w:r>
        <w:rPr>
          <w:rFonts w:hint="eastAsia"/>
        </w:rPr>
        <w:t>×(4/</w:t>
      </w:r>
      <w:r>
        <w:rPr>
          <w:rFonts w:hint="eastAsia"/>
          <w:i/>
          <w:iCs/>
        </w:rPr>
        <w:t>t</w:t>
      </w:r>
      <w:r>
        <w:rPr>
          <w:rFonts w:hint="eastAsia"/>
        </w:rPr>
        <w:t>)+</w:t>
      </w:r>
      <w:r>
        <w:rPr>
          <w:rFonts w:hint="eastAsia"/>
          <w:i/>
          <w:iCs/>
        </w:rPr>
        <w:t>a</w:t>
      </w:r>
      <w:r>
        <w:rPr>
          <w:rFonts w:hint="eastAsia"/>
          <w:vertAlign w:val="subscript"/>
        </w:rPr>
        <w:t>3</w:t>
      </w:r>
      <w:r>
        <w:rPr>
          <w:rFonts w:hint="eastAsia"/>
        </w:rPr>
        <w:t>×(1/</w:t>
      </w:r>
      <w:r>
        <w:rPr>
          <w:rFonts w:hint="eastAsia"/>
          <w:i/>
          <w:iCs/>
        </w:rPr>
        <w:t>t</w:t>
      </w:r>
      <w:r>
        <w:rPr>
          <w:rFonts w:hint="eastAsia"/>
        </w:rPr>
        <w:t>)</w:t>
      </w:r>
      <w:r>
        <w:t>]</w:t>
      </w:r>
      <w:r>
        <w:rPr>
          <w:rFonts w:hint="eastAsia"/>
        </w:rPr>
        <w:t>……………………………………（4）</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pPr>
      <w:r>
        <w:rPr>
          <w:rFonts w:hint="eastAsia"/>
        </w:rPr>
        <w:t>式中：</w:t>
      </w:r>
    </w:p>
    <w:p>
      <w:pPr>
        <w:keepNext w:val="0"/>
        <w:keepLines w:val="0"/>
        <w:pageBreakBefore w:val="0"/>
        <w:widowControl w:val="0"/>
        <w:kinsoku/>
        <w:wordWrap/>
        <w:overflowPunct/>
        <w:topLinePunct w:val="0"/>
        <w:autoSpaceDE/>
        <w:autoSpaceDN/>
        <w:bidi w:val="0"/>
        <w:adjustRightInd/>
        <w:snapToGrid/>
        <w:spacing w:line="240" w:lineRule="auto"/>
        <w:ind w:firstLine="1680" w:firstLineChars="800"/>
        <w:textAlignment w:val="auto"/>
      </w:pPr>
      <w:r>
        <w:rPr>
          <w:rFonts w:hint="eastAsia"/>
          <w:i/>
          <w:iCs/>
        </w:rPr>
        <w:t>S</w:t>
      </w:r>
      <w:r>
        <w:rPr>
          <w:rFonts w:hint="eastAsia"/>
          <w:vertAlign w:val="subscript"/>
        </w:rPr>
        <w:t>2</w:t>
      </w:r>
      <w:r>
        <w:rPr>
          <w:rFonts w:hint="eastAsia" w:ascii="Times" w:hAnsi="Times"/>
        </w:rPr>
        <w:t>——</w:t>
      </w:r>
      <w:r>
        <w:rPr>
          <w:rFonts w:hint="eastAsia"/>
        </w:rPr>
        <w:t>质量子元素得分；</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pPr>
      <w:r>
        <w:rPr>
          <w:rFonts w:hint="eastAsia"/>
          <w:i/>
          <w:iCs/>
        </w:rPr>
        <w:t>a</w:t>
      </w:r>
      <w:r>
        <w:rPr>
          <w:rFonts w:hint="eastAsia"/>
          <w:vertAlign w:val="subscript"/>
        </w:rPr>
        <w:t>1</w:t>
      </w:r>
      <w:r>
        <w:rPr>
          <w:rFonts w:hint="eastAsia"/>
        </w:rPr>
        <w:t>、</w:t>
      </w:r>
      <w:r>
        <w:rPr>
          <w:rFonts w:hint="eastAsia"/>
          <w:i/>
          <w:iCs/>
        </w:rPr>
        <w:t>a</w:t>
      </w:r>
      <w:r>
        <w:rPr>
          <w:rFonts w:hint="eastAsia"/>
          <w:vertAlign w:val="subscript"/>
        </w:rPr>
        <w:t>2</w:t>
      </w:r>
      <w:r>
        <w:rPr>
          <w:rFonts w:hint="eastAsia"/>
        </w:rPr>
        <w:t>、</w:t>
      </w:r>
      <w:r>
        <w:rPr>
          <w:rFonts w:hint="eastAsia"/>
          <w:i/>
          <w:iCs/>
        </w:rPr>
        <w:t>a</w:t>
      </w:r>
      <w:r>
        <w:rPr>
          <w:rFonts w:hint="eastAsia"/>
          <w:vertAlign w:val="subscript"/>
        </w:rPr>
        <w:t>3</w:t>
      </w:r>
      <w:r>
        <w:rPr>
          <w:rFonts w:hint="eastAsia" w:ascii="Times" w:hAnsi="Times"/>
        </w:rPr>
        <w:t>——</w:t>
      </w:r>
      <w:r>
        <w:rPr>
          <w:rFonts w:hint="eastAsia"/>
        </w:rPr>
        <w:t>质量子元素中相应的B类错漏、C类错漏、D类错漏个数；</w:t>
      </w:r>
    </w:p>
    <w:p>
      <w:pPr>
        <w:keepNext w:val="0"/>
        <w:keepLines w:val="0"/>
        <w:pageBreakBefore w:val="0"/>
        <w:widowControl w:val="0"/>
        <w:kinsoku/>
        <w:wordWrap/>
        <w:overflowPunct/>
        <w:topLinePunct w:val="0"/>
        <w:autoSpaceDE/>
        <w:autoSpaceDN/>
        <w:bidi w:val="0"/>
        <w:adjustRightInd/>
        <w:snapToGrid/>
        <w:spacing w:line="240" w:lineRule="auto"/>
        <w:ind w:firstLine="1680" w:firstLineChars="800"/>
        <w:textAlignment w:val="auto"/>
      </w:pPr>
      <w:r>
        <w:rPr>
          <w:rFonts w:hint="eastAsia"/>
          <w:i/>
          <w:iCs/>
        </w:rPr>
        <w:t>t</w:t>
      </w:r>
      <w:r>
        <w:rPr>
          <w:rFonts w:hint="eastAsia" w:ascii="Times" w:hAnsi="Times"/>
        </w:rPr>
        <w:t>——</w:t>
      </w:r>
      <w:r>
        <w:rPr>
          <w:rFonts w:hint="eastAsia"/>
        </w:rPr>
        <w:t>扣分值调整系数。</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Times New Roman" w:eastAsia="宋体" w:cs="Times New Roman"/>
          <w:color w:val="auto"/>
          <w:kern w:val="0"/>
          <w:sz w:val="21"/>
          <w:szCs w:val="20"/>
          <w:lang w:val="en-US" w:eastAsia="zh-CN" w:bidi="ar-SA"/>
        </w:rPr>
      </w:pPr>
      <w:r>
        <w:rPr>
          <w:rFonts w:hint="eastAsia" w:ascii="宋体" w:hAnsi="Times New Roman" w:eastAsia="宋体" w:cs="Times New Roman"/>
          <w:color w:val="auto"/>
          <w:kern w:val="0"/>
          <w:sz w:val="21"/>
          <w:szCs w:val="20"/>
          <w:lang w:val="en-US" w:eastAsia="zh-CN" w:bidi="ar-SA"/>
        </w:rPr>
        <w:t>d）质量元素的评分方法：采用加权平均法计算质量元素得分。S1的值按式（5）计算。</w:t>
      </w:r>
    </w:p>
    <w:p>
      <w:pPr>
        <w:ind w:firstLine="420"/>
        <w:jc w:val="right"/>
      </w:pPr>
      <w:r>
        <w:rPr>
          <w:position w:val="-28"/>
        </w:rPr>
        <w:object>
          <v:shape id="_x0000_i1031" o:spt="75" type="#_x0000_t75" style="height:35.65pt;width:98.8pt;" o:ole="t" filled="f" o:preferrelative="t" stroked="f" coordsize="21600,21600">
            <v:path/>
            <v:fill on="f" focussize="0,0"/>
            <v:stroke on="f"/>
            <v:imagedata r:id="rId26" o:title=""/>
            <o:lock v:ext="edit" aspectratio="t"/>
            <w10:wrap type="none"/>
            <w10:anchorlock/>
          </v:shape>
          <o:OLEObject Type="Embed" ProgID="Equation.3" ShapeID="_x0000_i1031" DrawAspect="Content" ObjectID="_1468075731" r:id="rId25">
            <o:LockedField>false</o:LockedField>
          </o:OLEObject>
        </w:object>
      </w:r>
      <w:r>
        <w:rPr>
          <w:rFonts w:hint="eastAsia"/>
        </w:rPr>
        <w:t>……………………………………………</w:t>
      </w:r>
      <w:r>
        <w:t>（</w:t>
      </w:r>
      <w:r>
        <w:rPr>
          <w:rFonts w:hint="eastAsia"/>
        </w:rPr>
        <w:t>5</w:t>
      </w:r>
      <w:r>
        <w:t>）</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pPr>
      <w:r>
        <w:rPr>
          <w:rFonts w:hint="eastAsia"/>
        </w:rPr>
        <w:t>式中：</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pPr>
      <w:r>
        <w:rPr>
          <w:rFonts w:hint="eastAsia"/>
          <w:i/>
          <w:iCs/>
        </w:rPr>
        <w:t>S</w:t>
      </w:r>
      <w:r>
        <w:rPr>
          <w:rFonts w:hint="eastAsia"/>
          <w:vertAlign w:val="subscript"/>
        </w:rPr>
        <w:t>1</w:t>
      </w:r>
      <w:r>
        <w:rPr>
          <w:rFonts w:hint="eastAsia"/>
        </w:rPr>
        <w:t>、</w:t>
      </w:r>
      <w:r>
        <w:rPr>
          <w:rFonts w:hint="eastAsia"/>
          <w:i/>
          <w:iCs/>
        </w:rPr>
        <w:t>S</w:t>
      </w:r>
      <w:r>
        <w:rPr>
          <w:rFonts w:hint="eastAsia"/>
          <w:vertAlign w:val="subscript"/>
        </w:rPr>
        <w:t>2</w:t>
      </w:r>
      <w:r>
        <w:rPr>
          <w:rFonts w:hint="eastAsia"/>
          <w:i/>
          <w:iCs/>
          <w:vertAlign w:val="subscript"/>
        </w:rPr>
        <w:t>i</w:t>
      </w:r>
      <w:r>
        <w:rPr>
          <w:rFonts w:hint="eastAsia" w:ascii="Times" w:hAnsi="Times"/>
        </w:rPr>
        <w:t>——</w:t>
      </w:r>
      <w:r>
        <w:rPr>
          <w:rFonts w:hint="eastAsia"/>
        </w:rPr>
        <w:t>质量元素、相应质量子元素得分；</w:t>
      </w:r>
    </w:p>
    <w:p>
      <w:pPr>
        <w:keepNext w:val="0"/>
        <w:keepLines w:val="0"/>
        <w:pageBreakBefore w:val="0"/>
        <w:widowControl w:val="0"/>
        <w:kinsoku/>
        <w:wordWrap/>
        <w:overflowPunct/>
        <w:topLinePunct w:val="0"/>
        <w:autoSpaceDE/>
        <w:autoSpaceDN/>
        <w:bidi w:val="0"/>
        <w:adjustRightInd/>
        <w:snapToGrid/>
        <w:spacing w:line="240" w:lineRule="auto"/>
        <w:ind w:left="420" w:firstLine="840" w:firstLineChars="400"/>
        <w:textAlignment w:val="auto"/>
      </w:pPr>
      <w:r>
        <w:rPr>
          <w:rFonts w:hint="eastAsia"/>
          <w:i/>
          <w:iCs/>
        </w:rPr>
        <w:t>P</w:t>
      </w:r>
      <w:r>
        <w:rPr>
          <w:rFonts w:hint="eastAsia"/>
          <w:i/>
          <w:iCs/>
          <w:vertAlign w:val="subscript"/>
        </w:rPr>
        <w:t>i</w:t>
      </w:r>
      <w:r>
        <w:rPr>
          <w:rFonts w:hint="eastAsia" w:ascii="Times" w:hAnsi="Times"/>
        </w:rPr>
        <w:t>——</w:t>
      </w:r>
      <w:r>
        <w:rPr>
          <w:rFonts w:hint="eastAsia"/>
        </w:rPr>
        <w:t>相应质量子元素的权；</w:t>
      </w:r>
    </w:p>
    <w:p>
      <w:pPr>
        <w:keepNext w:val="0"/>
        <w:keepLines w:val="0"/>
        <w:pageBreakBefore w:val="0"/>
        <w:widowControl w:val="0"/>
        <w:kinsoku/>
        <w:wordWrap/>
        <w:overflowPunct/>
        <w:topLinePunct w:val="0"/>
        <w:autoSpaceDE/>
        <w:autoSpaceDN/>
        <w:bidi w:val="0"/>
        <w:adjustRightInd/>
        <w:snapToGrid/>
        <w:spacing w:line="240" w:lineRule="auto"/>
        <w:ind w:left="420" w:firstLine="840" w:firstLineChars="400"/>
        <w:textAlignment w:val="auto"/>
      </w:pPr>
      <w:r>
        <w:rPr>
          <w:rFonts w:hint="eastAsia"/>
          <w:i/>
          <w:iCs/>
        </w:rPr>
        <w:t>n</w:t>
      </w:r>
      <w:r>
        <w:rPr>
          <w:rFonts w:hint="eastAsia" w:ascii="Times" w:hAnsi="Times"/>
        </w:rPr>
        <w:t>——</w:t>
      </w:r>
      <w:r>
        <w:rPr>
          <w:rFonts w:hint="eastAsia"/>
        </w:rPr>
        <w:t>质量元素中包括的质量子元素个数。</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Times New Roman" w:eastAsia="宋体" w:cs="Times New Roman"/>
          <w:color w:val="auto"/>
          <w:kern w:val="0"/>
          <w:sz w:val="21"/>
          <w:szCs w:val="20"/>
          <w:lang w:val="en-US" w:eastAsia="zh-CN" w:bidi="ar-SA"/>
        </w:rPr>
      </w:pPr>
      <w:r>
        <w:rPr>
          <w:rFonts w:hint="eastAsia" w:ascii="宋体" w:hAnsi="Times New Roman" w:eastAsia="宋体" w:cs="Times New Roman"/>
          <w:color w:val="auto"/>
          <w:kern w:val="0"/>
          <w:sz w:val="21"/>
          <w:szCs w:val="20"/>
          <w:lang w:val="en-US" w:eastAsia="zh-CN" w:bidi="ar-SA"/>
        </w:rPr>
        <w:t>e）单位成果质量的评分方法：采用加权平均法计算单位成果质量得分S的值按式（6）计算。</w:t>
      </w:r>
    </w:p>
    <w:p>
      <w:pPr>
        <w:wordWrap w:val="0"/>
        <w:ind w:firstLine="420"/>
        <w:jc w:val="right"/>
      </w:pPr>
      <w:r>
        <w:rPr>
          <w:position w:val="-28"/>
        </w:rPr>
        <w:object>
          <v:shape id="_x0000_i1032" o:spt="75" type="#_x0000_t75" style="height:35.65pt;width:92.85pt;" o:ole="t" filled="f" o:preferrelative="t" stroked="f" coordsize="21600,21600">
            <v:path/>
            <v:fill on="f" focussize="0,0"/>
            <v:stroke on="f"/>
            <v:imagedata r:id="rId28" o:title=""/>
            <o:lock v:ext="edit" aspectratio="t"/>
            <w10:wrap type="none"/>
            <w10:anchorlock/>
          </v:shape>
          <o:OLEObject Type="Embed" ProgID="Equation.3" ShapeID="_x0000_i1032" DrawAspect="Content" ObjectID="_1468075732" r:id="rId27">
            <o:LockedField>false</o:LockedField>
          </o:OLEObject>
        </w:object>
      </w:r>
      <w:r>
        <w:rPr>
          <w:rFonts w:hint="eastAsia"/>
        </w:rPr>
        <w:t xml:space="preserve"> </w:t>
      </w:r>
      <w:r>
        <w:t>……………………………………………（</w:t>
      </w:r>
      <w:r>
        <w:rPr>
          <w:rFonts w:hint="eastAsia"/>
        </w:rPr>
        <w:t>6</w:t>
      </w:r>
      <w:r>
        <w:t>）</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rPr>
        <w:t>式中：</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i/>
          <w:iCs/>
        </w:rPr>
        <w:t>S</w:t>
      </w:r>
      <w:r>
        <w:rPr>
          <w:rFonts w:hint="eastAsia"/>
        </w:rPr>
        <w:t>、</w:t>
      </w:r>
      <w:r>
        <w:rPr>
          <w:rFonts w:hint="eastAsia"/>
          <w:i/>
          <w:iCs/>
        </w:rPr>
        <w:t>S</w:t>
      </w:r>
      <w:r>
        <w:rPr>
          <w:rFonts w:hint="eastAsia"/>
          <w:vertAlign w:val="subscript"/>
        </w:rPr>
        <w:t>1</w:t>
      </w:r>
      <w:r>
        <w:rPr>
          <w:rFonts w:hint="eastAsia"/>
          <w:i/>
          <w:iCs/>
          <w:vertAlign w:val="subscript"/>
        </w:rPr>
        <w:t>i</w:t>
      </w:r>
      <w:r>
        <w:rPr>
          <w:rFonts w:hint="eastAsia" w:ascii="Times" w:hAnsi="Times"/>
        </w:rPr>
        <w:t>——</w:t>
      </w:r>
      <w:r>
        <w:rPr>
          <w:rFonts w:hint="eastAsia"/>
        </w:rPr>
        <w:t>单位成果质量、质量元素得分；</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pPr>
      <w:r>
        <w:rPr>
          <w:rFonts w:hint="eastAsia"/>
          <w:i/>
          <w:iCs/>
        </w:rPr>
        <w:t>P</w:t>
      </w:r>
      <w:r>
        <w:rPr>
          <w:rFonts w:hint="eastAsia"/>
          <w:i/>
          <w:iCs/>
          <w:vertAlign w:val="subscript"/>
        </w:rPr>
        <w:t>i</w:t>
      </w:r>
      <w:r>
        <w:rPr>
          <w:rFonts w:hint="eastAsia" w:ascii="Times" w:hAnsi="Times"/>
        </w:rPr>
        <w:t>——</w:t>
      </w:r>
      <w:r>
        <w:rPr>
          <w:rFonts w:hint="eastAsia"/>
        </w:rPr>
        <w:t>相应质量元素的权；</w:t>
      </w:r>
    </w:p>
    <w:p>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pPr>
      <w:r>
        <w:rPr>
          <w:rFonts w:hint="eastAsia"/>
          <w:i/>
          <w:iCs/>
        </w:rPr>
        <w:t>n</w:t>
      </w:r>
      <w:r>
        <w:rPr>
          <w:rFonts w:hint="eastAsia" w:ascii="Times" w:hAnsi="Times"/>
        </w:rPr>
        <w:t>——</w:t>
      </w:r>
      <w:r>
        <w:rPr>
          <w:rFonts w:hint="eastAsia"/>
        </w:rPr>
        <w:t>单位成果中包含的质量元素个数。</w:t>
      </w:r>
    </w:p>
    <w:p>
      <w:pPr>
        <w:pStyle w:val="93"/>
        <w:spacing w:before="156" w:after="156"/>
        <w:outlineLvl w:val="2"/>
        <w:rPr>
          <w:rFonts w:hint="eastAsia"/>
        </w:rPr>
      </w:pPr>
      <w:r>
        <w:rPr>
          <w:rFonts w:hint="default"/>
          <w:lang w:val="en-US"/>
        </w:rPr>
        <w:t>8</w:t>
      </w:r>
      <w:r>
        <w:rPr>
          <w:rFonts w:hint="eastAsia"/>
        </w:rPr>
        <w:t>.</w:t>
      </w:r>
      <w:r>
        <w:rPr>
          <w:rFonts w:hint="default"/>
          <w:lang w:val="en-US"/>
        </w:rPr>
        <w:t>1</w:t>
      </w:r>
      <w:r>
        <w:rPr>
          <w:rFonts w:hint="eastAsia"/>
        </w:rPr>
        <w:t>.2 质量等级评定</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rPr>
        <w:t>单位成果质量等级评定标准</w:t>
      </w:r>
      <w:r>
        <w:rPr>
          <w:rFonts w:hint="eastAsia"/>
          <w:lang w:val="en-US" w:eastAsia="zh-CN"/>
        </w:rPr>
        <w:t>应符合表7的规定</w:t>
      </w:r>
      <w:r>
        <w:rPr>
          <w:rFonts w:hint="eastAsia"/>
        </w:rPr>
        <w:t>。</w:t>
      </w:r>
    </w:p>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eastAsia" w:ascii="Times New Roman" w:hAnsi="Times New Roman" w:cs="Times New Roman"/>
          <w:color w:val="auto"/>
          <w:kern w:val="0"/>
          <w:sz w:val="21"/>
          <w:szCs w:val="20"/>
          <w:highlight w:val="none"/>
          <w:lang w:val="en-US" w:eastAsia="zh-CN" w:bidi="ar-SA"/>
        </w:rPr>
        <w:t>7</w:t>
      </w:r>
      <w:r>
        <w:rPr>
          <w:rFonts w:hint="eastAsia" w:ascii="Times New Roman" w:hAnsi="Times New Roman" w:eastAsia="黑体" w:cs="Times New Roman"/>
          <w:color w:val="auto"/>
          <w:kern w:val="0"/>
          <w:sz w:val="21"/>
          <w:szCs w:val="20"/>
          <w:highlight w:val="none"/>
          <w:lang w:val="en-US" w:eastAsia="zh-CN" w:bidi="ar-SA"/>
        </w:rPr>
        <w:t xml:space="preserve"> 单位成果质量等级评定标准</w:t>
      </w:r>
    </w:p>
    <w:tbl>
      <w:tblPr>
        <w:tblStyle w:val="42"/>
        <w:tblW w:w="4355"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108" w:type="dxa"/>
          <w:bottom w:w="0" w:type="dxa"/>
          <w:right w:w="108" w:type="dxa"/>
        </w:tblCellMar>
      </w:tblPr>
      <w:tblGrid>
        <w:gridCol w:w="2015"/>
        <w:gridCol w:w="5408"/>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57" w:type="pct"/>
            <w:tcBorders>
              <w:top w:val="single" w:color="000000" w:sz="8" w:space="0"/>
              <w:bottom w:val="single" w:color="000000" w:sz="8" w:space="0"/>
            </w:tcBorders>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质量等级</w:t>
            </w:r>
          </w:p>
        </w:tc>
        <w:tc>
          <w:tcPr>
            <w:tcW w:w="3642" w:type="pct"/>
            <w:tcBorders>
              <w:top w:val="single" w:color="000000" w:sz="8" w:space="0"/>
              <w:bottom w:val="single" w:color="000000" w:sz="8" w:space="0"/>
            </w:tcBorders>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质量得分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57" w:type="pct"/>
            <w:tcBorders>
              <w:top w:val="single" w:color="000000" w:sz="8" w:space="0"/>
            </w:tcBorders>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优</w:t>
            </w:r>
          </w:p>
        </w:tc>
        <w:tc>
          <w:tcPr>
            <w:tcW w:w="3642" w:type="pct"/>
            <w:tcBorders>
              <w:top w:val="single" w:color="000000" w:sz="8" w:space="0"/>
            </w:tcBorders>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i/>
                <w:iCs/>
                <w:spacing w:val="2"/>
                <w:sz w:val="18"/>
                <w:szCs w:val="18"/>
              </w:rPr>
              <w:t>S</w:t>
            </w:r>
            <w:r>
              <w:rPr>
                <w:rFonts w:hint="eastAsia" w:ascii="宋体" w:hAnsi="宋体" w:eastAsia="宋体" w:cs="宋体"/>
                <w:spacing w:val="2"/>
                <w:sz w:val="18"/>
                <w:szCs w:val="18"/>
              </w:rPr>
              <w:t>≥90分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57" w:type="pct"/>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良</w:t>
            </w:r>
          </w:p>
        </w:tc>
        <w:tc>
          <w:tcPr>
            <w:tcW w:w="3642" w:type="pct"/>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75分≤</w:t>
            </w:r>
            <w:r>
              <w:rPr>
                <w:rFonts w:hint="eastAsia" w:ascii="宋体" w:hAnsi="宋体" w:eastAsia="宋体" w:cs="宋体"/>
                <w:i/>
                <w:iCs/>
                <w:spacing w:val="2"/>
                <w:sz w:val="18"/>
                <w:szCs w:val="18"/>
              </w:rPr>
              <w:t>S</w:t>
            </w:r>
            <w:r>
              <w:rPr>
                <w:rFonts w:hint="eastAsia" w:ascii="宋体" w:hAnsi="宋体" w:eastAsia="宋体" w:cs="宋体"/>
                <w:spacing w:val="2"/>
                <w:sz w:val="18"/>
                <w:szCs w:val="18"/>
              </w:rPr>
              <w:t>＜90分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57" w:type="pct"/>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合格</w:t>
            </w:r>
          </w:p>
        </w:tc>
        <w:tc>
          <w:tcPr>
            <w:tcW w:w="3642" w:type="pct"/>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60分≤</w:t>
            </w:r>
            <w:r>
              <w:rPr>
                <w:rFonts w:hint="eastAsia" w:ascii="宋体" w:hAnsi="宋体" w:eastAsia="宋体" w:cs="宋体"/>
                <w:i/>
                <w:iCs/>
                <w:spacing w:val="2"/>
                <w:sz w:val="18"/>
                <w:szCs w:val="18"/>
              </w:rPr>
              <w:t>S</w:t>
            </w:r>
            <w:r>
              <w:rPr>
                <w:rFonts w:hint="eastAsia" w:ascii="宋体" w:hAnsi="宋体" w:eastAsia="宋体" w:cs="宋体"/>
                <w:spacing w:val="2"/>
                <w:sz w:val="18"/>
                <w:szCs w:val="18"/>
              </w:rPr>
              <w:t>＜75分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1357" w:type="pct"/>
            <w:vMerge w:val="restart"/>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不合格</w:t>
            </w:r>
          </w:p>
        </w:tc>
        <w:tc>
          <w:tcPr>
            <w:tcW w:w="3642" w:type="pct"/>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质量元素检查结果不满足规定的合格条件</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1357" w:type="pct"/>
            <w:vMerge w:val="continue"/>
            <w:noWrap w:val="0"/>
            <w:vAlign w:val="center"/>
          </w:tcPr>
          <w:p>
            <w:pPr>
              <w:spacing w:line="240" w:lineRule="auto"/>
              <w:ind w:firstLine="328"/>
              <w:jc w:val="center"/>
              <w:outlineLvl w:val="4"/>
              <w:rPr>
                <w:rFonts w:hint="eastAsia" w:ascii="宋体" w:hAnsi="宋体" w:eastAsia="宋体" w:cs="宋体"/>
                <w:spacing w:val="2"/>
                <w:sz w:val="18"/>
                <w:szCs w:val="18"/>
              </w:rPr>
            </w:pPr>
          </w:p>
        </w:tc>
        <w:tc>
          <w:tcPr>
            <w:tcW w:w="3642" w:type="pct"/>
            <w:noWrap w:val="0"/>
            <w:vAlign w:val="center"/>
          </w:tcPr>
          <w:p>
            <w:pPr>
              <w:tabs>
                <w:tab w:val="left" w:pos="360"/>
              </w:tabs>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单位成果高程精度检测、平面位置精度检测及相对位置精度检测，任一项粗差比例超过5%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1357" w:type="pct"/>
            <w:vMerge w:val="continue"/>
            <w:noWrap w:val="0"/>
            <w:vAlign w:val="center"/>
          </w:tcPr>
          <w:p>
            <w:pPr>
              <w:spacing w:line="240" w:lineRule="auto"/>
              <w:ind w:firstLine="328"/>
              <w:jc w:val="center"/>
              <w:outlineLvl w:val="4"/>
              <w:rPr>
                <w:rFonts w:hint="eastAsia" w:ascii="宋体" w:hAnsi="宋体" w:eastAsia="宋体" w:cs="宋体"/>
                <w:spacing w:val="2"/>
                <w:sz w:val="18"/>
                <w:szCs w:val="18"/>
              </w:rPr>
            </w:pPr>
          </w:p>
        </w:tc>
        <w:tc>
          <w:tcPr>
            <w:tcW w:w="3642" w:type="pct"/>
            <w:noWrap w:val="0"/>
            <w:vAlign w:val="center"/>
          </w:tcPr>
          <w:p>
            <w:pPr>
              <w:spacing w:line="240" w:lineRule="auto"/>
              <w:ind w:firstLine="328"/>
              <w:jc w:val="center"/>
              <w:outlineLvl w:val="4"/>
              <w:rPr>
                <w:rFonts w:hint="eastAsia" w:ascii="宋体" w:hAnsi="宋体" w:eastAsia="宋体" w:cs="宋体"/>
                <w:spacing w:val="2"/>
                <w:sz w:val="18"/>
                <w:szCs w:val="18"/>
              </w:rPr>
            </w:pPr>
            <w:r>
              <w:rPr>
                <w:rFonts w:hint="eastAsia" w:ascii="宋体" w:hAnsi="宋体" w:eastAsia="宋体" w:cs="宋体"/>
                <w:spacing w:val="2"/>
                <w:sz w:val="18"/>
                <w:szCs w:val="18"/>
              </w:rPr>
              <w:t>质量子元素得分小于60分</w:t>
            </w:r>
          </w:p>
        </w:tc>
      </w:tr>
    </w:tbl>
    <w:p>
      <w:pPr>
        <w:pStyle w:val="87"/>
        <w:spacing w:before="156" w:after="156"/>
        <w:outlineLvl w:val="1"/>
      </w:pPr>
      <w:bookmarkStart w:id="346" w:name="_Toc25799"/>
      <w:bookmarkStart w:id="347" w:name="_Toc26549"/>
      <w:r>
        <w:rPr>
          <w:rFonts w:hint="eastAsia"/>
        </w:rPr>
        <w:t>样本质量评定</w:t>
      </w:r>
      <w:bookmarkEnd w:id="346"/>
      <w:bookmarkEnd w:id="347"/>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348" w:name="_Toc25100"/>
      <w:bookmarkStart w:id="349" w:name="_Toc1067"/>
      <w:bookmarkStart w:id="350" w:name="_Toc12676"/>
      <w:bookmarkStart w:id="351" w:name="_Toc22911"/>
      <w:r>
        <w:rPr>
          <w:rFonts w:hint="eastAsia" w:ascii="宋体" w:hAnsi="宋体" w:eastAsia="宋体" w:cs="宋体"/>
        </w:rPr>
        <w:t>当样本中出现不合格单位成果时，评定样本质量等级为不合格。</w:t>
      </w:r>
      <w:bookmarkEnd w:id="348"/>
      <w:bookmarkEnd w:id="349"/>
      <w:bookmarkEnd w:id="350"/>
      <w:bookmarkEnd w:id="351"/>
    </w:p>
    <w:p>
      <w:pPr>
        <w:pStyle w:val="93"/>
        <w:keepNext w:val="0"/>
        <w:keepLines w:val="0"/>
        <w:pageBreakBefore w:val="0"/>
        <w:widowControl/>
        <w:numPr>
          <w:ilvl w:val="2"/>
          <w:numId w:val="2"/>
        </w:numPr>
        <w:kinsoku/>
        <w:wordWrap/>
        <w:overflowPunct/>
        <w:topLinePunct w:val="0"/>
        <w:autoSpaceDE/>
        <w:autoSpaceDN/>
        <w:bidi w:val="0"/>
        <w:adjustRightInd/>
        <w:snapToGrid/>
        <w:spacing w:before="0" w:beforeLines="0" w:after="0" w:afterLines="0"/>
        <w:ind w:left="0"/>
        <w:textAlignment w:val="auto"/>
        <w:outlineLvl w:val="2"/>
        <w:rPr>
          <w:rFonts w:hint="eastAsia" w:ascii="宋体" w:hAnsi="宋体" w:eastAsia="宋体" w:cs="宋体"/>
        </w:rPr>
      </w:pPr>
      <w:bookmarkStart w:id="352" w:name="_Toc20463"/>
      <w:bookmarkStart w:id="353" w:name="_Toc21935"/>
      <w:bookmarkStart w:id="354" w:name="_Toc27637"/>
      <w:bookmarkStart w:id="355" w:name="_Toc29148"/>
      <w:r>
        <w:rPr>
          <w:rFonts w:hint="eastAsia" w:ascii="宋体" w:hAnsi="宋体" w:eastAsia="宋体" w:cs="宋体"/>
        </w:rPr>
        <w:t>样本中全部单位成果合格后，根据单位成果的质量得分，按算术平均方式计算样本质量得分S，按表</w:t>
      </w:r>
      <w:r>
        <w:rPr>
          <w:rFonts w:hint="eastAsia" w:ascii="宋体" w:hAnsi="宋体" w:eastAsia="宋体" w:cs="宋体"/>
          <w:lang w:val="en-US" w:eastAsia="zh-CN"/>
        </w:rPr>
        <w:t>8</w:t>
      </w:r>
      <w:r>
        <w:rPr>
          <w:rFonts w:hint="eastAsia" w:ascii="宋体" w:hAnsi="宋体" w:eastAsia="宋体" w:cs="宋体"/>
        </w:rPr>
        <w:t>评定样本质量等级。</w:t>
      </w:r>
      <w:bookmarkEnd w:id="352"/>
      <w:bookmarkEnd w:id="353"/>
      <w:bookmarkEnd w:id="354"/>
      <w:bookmarkEnd w:id="355"/>
    </w:p>
    <w:p>
      <w:pPr>
        <w:pStyle w:val="85"/>
        <w:rPr>
          <w:rFonts w:hint="eastAsia"/>
        </w:rPr>
      </w:pPr>
    </w:p>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eastAsia" w:ascii="Times New Roman" w:hAnsi="Times New Roman" w:cs="Times New Roman"/>
          <w:color w:val="auto"/>
          <w:kern w:val="0"/>
          <w:sz w:val="21"/>
          <w:szCs w:val="20"/>
          <w:highlight w:val="none"/>
          <w:lang w:val="en-US" w:eastAsia="zh-CN" w:bidi="ar-SA"/>
        </w:rPr>
        <w:t>8</w:t>
      </w:r>
      <w:r>
        <w:rPr>
          <w:rFonts w:hint="eastAsia" w:ascii="Times New Roman" w:hAnsi="Times New Roman" w:eastAsia="黑体" w:cs="Times New Roman"/>
          <w:color w:val="auto"/>
          <w:kern w:val="0"/>
          <w:sz w:val="21"/>
          <w:szCs w:val="20"/>
          <w:highlight w:val="none"/>
          <w:lang w:val="en-US" w:eastAsia="zh-CN" w:bidi="ar-SA"/>
        </w:rPr>
        <w:t xml:space="preserve">  样本质量等级评定标准</w:t>
      </w:r>
    </w:p>
    <w:tbl>
      <w:tblPr>
        <w:tblStyle w:val="42"/>
        <w:tblW w:w="7443"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108" w:type="dxa"/>
          <w:bottom w:w="0" w:type="dxa"/>
          <w:right w:w="108" w:type="dxa"/>
        </w:tblCellMar>
      </w:tblPr>
      <w:tblGrid>
        <w:gridCol w:w="2093"/>
        <w:gridCol w:w="5350"/>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406" w:type="pct"/>
            <w:tcBorders>
              <w:top w:val="single" w:color="000000" w:sz="8" w:space="0"/>
              <w:bottom w:val="single" w:color="000000" w:sz="8" w:space="0"/>
            </w:tcBorders>
            <w:noWrap w:val="0"/>
            <w:vAlign w:val="center"/>
          </w:tcPr>
          <w:p>
            <w:pPr>
              <w:tabs>
                <w:tab w:val="left" w:pos="360"/>
              </w:tabs>
              <w:spacing w:line="240" w:lineRule="auto"/>
              <w:ind w:firstLine="328"/>
              <w:jc w:val="center"/>
              <w:outlineLvl w:val="4"/>
              <w:rPr>
                <w:rFonts w:ascii="宋体"/>
                <w:spacing w:val="2"/>
                <w:sz w:val="18"/>
                <w:szCs w:val="18"/>
              </w:rPr>
            </w:pPr>
            <w:r>
              <w:rPr>
                <w:rFonts w:hint="eastAsia" w:ascii="宋体"/>
                <w:spacing w:val="2"/>
                <w:sz w:val="18"/>
                <w:szCs w:val="18"/>
              </w:rPr>
              <w:t>质量等级</w:t>
            </w:r>
          </w:p>
        </w:tc>
        <w:tc>
          <w:tcPr>
            <w:tcW w:w="3593" w:type="pct"/>
            <w:tcBorders>
              <w:top w:val="single" w:color="000000" w:sz="8" w:space="0"/>
              <w:bottom w:val="single" w:color="000000" w:sz="8" w:space="0"/>
            </w:tcBorders>
            <w:noWrap w:val="0"/>
            <w:vAlign w:val="center"/>
          </w:tcPr>
          <w:p>
            <w:pPr>
              <w:tabs>
                <w:tab w:val="left" w:pos="360"/>
              </w:tabs>
              <w:spacing w:line="240" w:lineRule="auto"/>
              <w:ind w:firstLine="328"/>
              <w:jc w:val="center"/>
              <w:outlineLvl w:val="4"/>
              <w:rPr>
                <w:rFonts w:ascii="宋体"/>
                <w:spacing w:val="2"/>
                <w:sz w:val="18"/>
                <w:szCs w:val="18"/>
              </w:rPr>
            </w:pPr>
            <w:r>
              <w:rPr>
                <w:rFonts w:hint="eastAsia" w:ascii="宋体"/>
                <w:spacing w:val="2"/>
                <w:sz w:val="18"/>
                <w:szCs w:val="18"/>
              </w:rPr>
              <w:t>质量得分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406" w:type="pct"/>
            <w:tcBorders>
              <w:top w:val="single" w:color="000000" w:sz="8" w:space="0"/>
            </w:tcBorders>
            <w:noWrap w:val="0"/>
            <w:vAlign w:val="center"/>
          </w:tcPr>
          <w:p>
            <w:pPr>
              <w:tabs>
                <w:tab w:val="left" w:pos="360"/>
              </w:tabs>
              <w:spacing w:line="240" w:lineRule="auto"/>
              <w:ind w:firstLine="328"/>
              <w:jc w:val="center"/>
              <w:outlineLvl w:val="4"/>
              <w:rPr>
                <w:rFonts w:ascii="宋体"/>
                <w:spacing w:val="2"/>
                <w:sz w:val="18"/>
                <w:szCs w:val="18"/>
              </w:rPr>
            </w:pPr>
            <w:r>
              <w:rPr>
                <w:rFonts w:hint="eastAsia" w:ascii="宋体"/>
                <w:spacing w:val="2"/>
                <w:sz w:val="18"/>
                <w:szCs w:val="18"/>
              </w:rPr>
              <w:t>优</w:t>
            </w:r>
          </w:p>
        </w:tc>
        <w:tc>
          <w:tcPr>
            <w:tcW w:w="3593" w:type="pct"/>
            <w:tcBorders>
              <w:top w:val="single" w:color="000000" w:sz="8" w:space="0"/>
            </w:tcBorders>
            <w:noWrap w:val="0"/>
            <w:vAlign w:val="center"/>
          </w:tcPr>
          <w:p>
            <w:pPr>
              <w:tabs>
                <w:tab w:val="left" w:pos="360"/>
              </w:tabs>
              <w:spacing w:line="240" w:lineRule="auto"/>
              <w:ind w:firstLine="328"/>
              <w:jc w:val="center"/>
              <w:outlineLvl w:val="4"/>
              <w:rPr>
                <w:rFonts w:ascii="宋体"/>
                <w:spacing w:val="2"/>
                <w:sz w:val="18"/>
                <w:szCs w:val="18"/>
              </w:rPr>
            </w:pPr>
            <w:r>
              <w:rPr>
                <w:rFonts w:hint="eastAsia" w:ascii="宋体"/>
                <w:spacing w:val="2"/>
                <w:sz w:val="18"/>
                <w:szCs w:val="18"/>
              </w:rPr>
              <w:t>S≥90分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406" w:type="pct"/>
            <w:noWrap w:val="0"/>
            <w:vAlign w:val="center"/>
          </w:tcPr>
          <w:p>
            <w:pPr>
              <w:tabs>
                <w:tab w:val="left" w:pos="360"/>
              </w:tabs>
              <w:spacing w:line="240" w:lineRule="auto"/>
              <w:ind w:firstLine="328"/>
              <w:jc w:val="center"/>
              <w:outlineLvl w:val="4"/>
              <w:rPr>
                <w:rFonts w:ascii="宋体"/>
                <w:spacing w:val="2"/>
                <w:sz w:val="18"/>
                <w:szCs w:val="18"/>
              </w:rPr>
            </w:pPr>
            <w:r>
              <w:rPr>
                <w:rFonts w:hint="eastAsia" w:ascii="宋体"/>
                <w:spacing w:val="2"/>
                <w:sz w:val="18"/>
                <w:szCs w:val="18"/>
              </w:rPr>
              <w:t>良</w:t>
            </w:r>
          </w:p>
        </w:tc>
        <w:tc>
          <w:tcPr>
            <w:tcW w:w="3593" w:type="pct"/>
            <w:noWrap w:val="0"/>
            <w:vAlign w:val="center"/>
          </w:tcPr>
          <w:p>
            <w:pPr>
              <w:tabs>
                <w:tab w:val="left" w:pos="360"/>
              </w:tabs>
              <w:spacing w:line="240" w:lineRule="auto"/>
              <w:ind w:firstLine="328"/>
              <w:jc w:val="center"/>
              <w:outlineLvl w:val="4"/>
              <w:rPr>
                <w:rFonts w:ascii="宋体"/>
                <w:spacing w:val="2"/>
                <w:sz w:val="18"/>
                <w:szCs w:val="18"/>
              </w:rPr>
            </w:pPr>
            <w:r>
              <w:rPr>
                <w:rFonts w:hint="eastAsia" w:ascii="宋体"/>
                <w:spacing w:val="2"/>
                <w:sz w:val="18"/>
                <w:szCs w:val="18"/>
              </w:rPr>
              <w:t>75分≤S＜90分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406" w:type="pct"/>
            <w:noWrap w:val="0"/>
            <w:vAlign w:val="center"/>
          </w:tcPr>
          <w:p>
            <w:pPr>
              <w:tabs>
                <w:tab w:val="left" w:pos="360"/>
              </w:tabs>
              <w:spacing w:line="240" w:lineRule="auto"/>
              <w:ind w:firstLine="328"/>
              <w:jc w:val="center"/>
              <w:outlineLvl w:val="4"/>
              <w:rPr>
                <w:rFonts w:ascii="宋体"/>
                <w:spacing w:val="2"/>
                <w:sz w:val="18"/>
                <w:szCs w:val="18"/>
              </w:rPr>
            </w:pPr>
            <w:r>
              <w:rPr>
                <w:rFonts w:hint="eastAsia" w:ascii="宋体"/>
                <w:spacing w:val="2"/>
                <w:sz w:val="18"/>
                <w:szCs w:val="18"/>
              </w:rPr>
              <w:t>合格</w:t>
            </w:r>
          </w:p>
        </w:tc>
        <w:tc>
          <w:tcPr>
            <w:tcW w:w="3593" w:type="pct"/>
            <w:noWrap w:val="0"/>
            <w:vAlign w:val="center"/>
          </w:tcPr>
          <w:p>
            <w:pPr>
              <w:tabs>
                <w:tab w:val="left" w:pos="360"/>
              </w:tabs>
              <w:spacing w:line="240" w:lineRule="auto"/>
              <w:ind w:firstLine="328"/>
              <w:jc w:val="center"/>
              <w:outlineLvl w:val="4"/>
              <w:rPr>
                <w:rFonts w:ascii="宋体"/>
                <w:spacing w:val="2"/>
                <w:sz w:val="18"/>
                <w:szCs w:val="18"/>
              </w:rPr>
            </w:pPr>
            <w:r>
              <w:rPr>
                <w:rFonts w:hint="eastAsia" w:ascii="宋体"/>
                <w:spacing w:val="2"/>
                <w:sz w:val="18"/>
                <w:szCs w:val="18"/>
              </w:rPr>
              <w:t>60分≤S＜75分</w:t>
            </w:r>
          </w:p>
        </w:tc>
      </w:tr>
    </w:tbl>
    <w:p>
      <w:pPr>
        <w:ind w:firstLine="420"/>
      </w:pPr>
    </w:p>
    <w:p>
      <w:pPr>
        <w:pStyle w:val="87"/>
        <w:spacing w:before="156" w:after="156"/>
        <w:outlineLvl w:val="1"/>
        <w:rPr>
          <w:rFonts w:hint="eastAsia" w:hAnsi="Times New Roman" w:cs="Times New Roman"/>
        </w:rPr>
      </w:pPr>
      <w:bookmarkStart w:id="356" w:name="_Toc15614"/>
      <w:bookmarkStart w:id="357" w:name="_Toc672"/>
      <w:r>
        <w:rPr>
          <w:rFonts w:hint="eastAsia" w:hAnsi="Times New Roman" w:cs="Times New Roman"/>
        </w:rPr>
        <w:t>检验批成果质量判定</w:t>
      </w:r>
      <w:bookmarkEnd w:id="356"/>
      <w:bookmarkEnd w:id="357"/>
    </w:p>
    <w:p>
      <w:pPr>
        <w:ind w:firstLine="420"/>
        <w:rPr>
          <w:rFonts w:hint="eastAsia" w:ascii="Times New Roman" w:hAnsi="Times New Roman" w:eastAsia="黑体" w:cs="Times New Roman"/>
          <w:color w:val="auto"/>
          <w:kern w:val="0"/>
          <w:sz w:val="21"/>
          <w:szCs w:val="20"/>
          <w:highlight w:val="none"/>
          <w:lang w:val="en-US" w:eastAsia="zh-CN" w:bidi="ar-SA"/>
        </w:rPr>
      </w:pPr>
      <w:r>
        <w:rPr>
          <w:rFonts w:hint="eastAsia"/>
        </w:rPr>
        <w:t>检验批按照质量判定条件进行判定，确定质量等级，判定条件</w:t>
      </w:r>
      <w:r>
        <w:rPr>
          <w:rFonts w:hint="eastAsia"/>
          <w:lang w:val="en-US" w:eastAsia="zh-CN"/>
        </w:rPr>
        <w:t>符合</w:t>
      </w:r>
      <w:r>
        <w:rPr>
          <w:rFonts w:hint="eastAsia"/>
        </w:rPr>
        <w:t>表</w:t>
      </w:r>
      <w:r>
        <w:rPr>
          <w:rFonts w:hint="eastAsia"/>
          <w:lang w:val="en-US" w:eastAsia="zh-CN"/>
        </w:rPr>
        <w:t>9的规定</w:t>
      </w:r>
      <w:r>
        <w:rPr>
          <w:rFonts w:hint="eastAsia"/>
        </w:rPr>
        <w:t>。</w:t>
      </w:r>
    </w:p>
    <w:p>
      <w:pPr>
        <w:pStyle w:val="172"/>
        <w:spacing w:before="156" w:after="156"/>
        <w:rPr>
          <w:rFonts w:hint="eastAsia" w:ascii="Times New Roman" w:hAnsi="Times New Roman" w:eastAsia="黑体" w:cs="Times New Roman"/>
          <w:color w:val="auto"/>
          <w:kern w:val="0"/>
          <w:sz w:val="21"/>
          <w:szCs w:val="20"/>
          <w:highlight w:val="none"/>
          <w:lang w:val="en-US" w:eastAsia="zh-CN" w:bidi="ar-SA"/>
        </w:rPr>
      </w:pPr>
      <w:r>
        <w:rPr>
          <w:rFonts w:hint="eastAsia" w:ascii="Times New Roman" w:hAnsi="Times New Roman" w:eastAsia="黑体" w:cs="Times New Roman"/>
          <w:color w:val="auto"/>
          <w:kern w:val="0"/>
          <w:sz w:val="21"/>
          <w:szCs w:val="20"/>
          <w:highlight w:val="none"/>
          <w:lang w:val="en-US" w:eastAsia="zh-CN" w:bidi="ar-SA"/>
        </w:rPr>
        <w:t>表</w:t>
      </w:r>
      <w:r>
        <w:rPr>
          <w:rFonts w:hint="eastAsia" w:ascii="Times New Roman" w:hAnsi="Times New Roman" w:cs="Times New Roman"/>
          <w:color w:val="auto"/>
          <w:kern w:val="0"/>
          <w:sz w:val="21"/>
          <w:szCs w:val="20"/>
          <w:highlight w:val="none"/>
          <w:lang w:val="en-US" w:eastAsia="zh-CN" w:bidi="ar-SA"/>
        </w:rPr>
        <w:t>9</w:t>
      </w:r>
      <w:r>
        <w:rPr>
          <w:rFonts w:hint="eastAsia" w:ascii="Times New Roman" w:hAnsi="Times New Roman" w:eastAsia="黑体" w:cs="Times New Roman"/>
          <w:color w:val="auto"/>
          <w:kern w:val="0"/>
          <w:sz w:val="21"/>
          <w:szCs w:val="20"/>
          <w:highlight w:val="none"/>
          <w:lang w:val="en-US" w:eastAsia="zh-CN" w:bidi="ar-SA"/>
        </w:rPr>
        <w:t xml:space="preserve">  批成果质量判定标准</w:t>
      </w:r>
    </w:p>
    <w:tbl>
      <w:tblPr>
        <w:tblStyle w:val="42"/>
        <w:tblW w:w="831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108" w:type="dxa"/>
          <w:bottom w:w="0" w:type="dxa"/>
          <w:right w:w="108" w:type="dxa"/>
        </w:tblCellMar>
      </w:tblPr>
      <w:tblGrid>
        <w:gridCol w:w="1461"/>
        <w:gridCol w:w="4211"/>
        <w:gridCol w:w="2638"/>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879" w:type="pct"/>
            <w:tcBorders>
              <w:top w:val="single" w:color="000000" w:sz="8" w:space="0"/>
              <w:bottom w:val="single" w:color="000000" w:sz="8" w:space="0"/>
            </w:tcBorders>
            <w:noWrap w:val="0"/>
            <w:vAlign w:val="center"/>
          </w:tcPr>
          <w:p>
            <w:pPr>
              <w:tabs>
                <w:tab w:val="left" w:pos="360"/>
              </w:tabs>
              <w:spacing w:line="240" w:lineRule="auto"/>
              <w:ind w:firstLine="0" w:firstLineChars="0"/>
              <w:jc w:val="center"/>
              <w:outlineLvl w:val="4"/>
              <w:rPr>
                <w:rFonts w:ascii="宋体"/>
                <w:spacing w:val="2"/>
                <w:sz w:val="18"/>
                <w:szCs w:val="18"/>
              </w:rPr>
            </w:pPr>
            <w:r>
              <w:rPr>
                <w:rFonts w:hint="eastAsia" w:ascii="宋体"/>
                <w:spacing w:val="2"/>
                <w:sz w:val="18"/>
                <w:szCs w:val="18"/>
              </w:rPr>
              <w:t>质量等级</w:t>
            </w:r>
          </w:p>
        </w:tc>
        <w:tc>
          <w:tcPr>
            <w:tcW w:w="2533" w:type="pct"/>
            <w:tcBorders>
              <w:top w:val="single" w:color="000000" w:sz="8" w:space="0"/>
              <w:bottom w:val="single" w:color="000000" w:sz="8" w:space="0"/>
            </w:tcBorders>
            <w:noWrap w:val="0"/>
            <w:vAlign w:val="center"/>
          </w:tcPr>
          <w:p>
            <w:pPr>
              <w:tabs>
                <w:tab w:val="left" w:pos="360"/>
              </w:tabs>
              <w:spacing w:line="240" w:lineRule="auto"/>
              <w:ind w:firstLine="328"/>
              <w:jc w:val="center"/>
              <w:outlineLvl w:val="4"/>
              <w:rPr>
                <w:rFonts w:ascii="宋体"/>
                <w:spacing w:val="2"/>
                <w:sz w:val="18"/>
                <w:szCs w:val="18"/>
              </w:rPr>
            </w:pPr>
            <w:r>
              <w:rPr>
                <w:rFonts w:hint="eastAsia" w:ascii="宋体"/>
                <w:spacing w:val="2"/>
                <w:sz w:val="18"/>
                <w:szCs w:val="18"/>
              </w:rPr>
              <w:t>判定条件</w:t>
            </w:r>
          </w:p>
        </w:tc>
        <w:tc>
          <w:tcPr>
            <w:tcW w:w="1586" w:type="pct"/>
            <w:tcBorders>
              <w:top w:val="single" w:color="000000" w:sz="8" w:space="0"/>
              <w:bottom w:val="single" w:color="000000" w:sz="8" w:space="0"/>
            </w:tcBorders>
            <w:noWrap w:val="0"/>
            <w:vAlign w:val="center"/>
          </w:tcPr>
          <w:p>
            <w:pPr>
              <w:tabs>
                <w:tab w:val="left" w:pos="360"/>
              </w:tabs>
              <w:spacing w:line="240" w:lineRule="auto"/>
              <w:ind w:firstLine="328"/>
              <w:jc w:val="center"/>
              <w:outlineLvl w:val="4"/>
              <w:rPr>
                <w:rFonts w:ascii="宋体"/>
                <w:spacing w:val="2"/>
                <w:sz w:val="18"/>
                <w:szCs w:val="18"/>
              </w:rPr>
            </w:pPr>
            <w:r>
              <w:rPr>
                <w:rFonts w:hint="eastAsia" w:ascii="宋体"/>
                <w:spacing w:val="2"/>
                <w:sz w:val="18"/>
                <w:szCs w:val="18"/>
              </w:rPr>
              <w:t>后续处理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9" w:type="pct"/>
            <w:tcBorders>
              <w:top w:val="single" w:color="000000" w:sz="8" w:space="0"/>
            </w:tcBorders>
            <w:noWrap w:val="0"/>
            <w:vAlign w:val="center"/>
          </w:tcPr>
          <w:p>
            <w:pPr>
              <w:tabs>
                <w:tab w:val="left" w:pos="360"/>
              </w:tabs>
              <w:spacing w:line="240" w:lineRule="auto"/>
              <w:ind w:firstLine="0" w:firstLineChars="0"/>
              <w:jc w:val="center"/>
              <w:outlineLvl w:val="4"/>
              <w:rPr>
                <w:rFonts w:hint="eastAsia" w:ascii="宋体"/>
                <w:spacing w:val="2"/>
                <w:sz w:val="18"/>
                <w:szCs w:val="18"/>
              </w:rPr>
            </w:pPr>
            <w:r>
              <w:rPr>
                <w:rFonts w:hint="eastAsia" w:ascii="宋体"/>
                <w:spacing w:val="2"/>
                <w:sz w:val="18"/>
                <w:szCs w:val="18"/>
                <w:lang w:val="en-US" w:eastAsia="zh-CN"/>
              </w:rPr>
              <w:t>检验</w:t>
            </w:r>
            <w:r>
              <w:rPr>
                <w:rFonts w:hint="eastAsia" w:ascii="宋体"/>
                <w:spacing w:val="2"/>
                <w:sz w:val="18"/>
                <w:szCs w:val="18"/>
              </w:rPr>
              <w:t>批合格</w:t>
            </w:r>
          </w:p>
        </w:tc>
        <w:tc>
          <w:tcPr>
            <w:tcW w:w="2533" w:type="pct"/>
            <w:tcBorders>
              <w:top w:val="single" w:color="000000" w:sz="8" w:space="0"/>
            </w:tcBorders>
            <w:noWrap w:val="0"/>
            <w:vAlign w:val="center"/>
          </w:tcPr>
          <w:p>
            <w:pPr>
              <w:tabs>
                <w:tab w:val="left" w:pos="360"/>
              </w:tabs>
              <w:spacing w:line="240" w:lineRule="auto"/>
              <w:ind w:firstLine="0" w:firstLineChars="0"/>
              <w:jc w:val="both"/>
              <w:outlineLvl w:val="4"/>
              <w:rPr>
                <w:rFonts w:hint="eastAsia" w:ascii="宋体"/>
                <w:spacing w:val="2"/>
                <w:sz w:val="18"/>
                <w:szCs w:val="18"/>
              </w:rPr>
            </w:pPr>
            <w:r>
              <w:rPr>
                <w:rFonts w:hint="eastAsia" w:ascii="宋体"/>
                <w:spacing w:val="2"/>
                <w:sz w:val="18"/>
                <w:szCs w:val="18"/>
              </w:rPr>
              <w:t>样本中未发现不合格的单位成果，且概查未发现不合格的单位成果</w:t>
            </w:r>
          </w:p>
        </w:tc>
        <w:tc>
          <w:tcPr>
            <w:tcW w:w="1586" w:type="pct"/>
            <w:tcBorders>
              <w:top w:val="single" w:color="000000" w:sz="8" w:space="0"/>
            </w:tcBorders>
            <w:noWrap w:val="0"/>
            <w:vAlign w:val="center"/>
          </w:tcPr>
          <w:p>
            <w:pPr>
              <w:tabs>
                <w:tab w:val="left" w:pos="360"/>
              </w:tabs>
              <w:spacing w:line="240" w:lineRule="auto"/>
              <w:ind w:firstLine="0" w:firstLineChars="0"/>
              <w:jc w:val="both"/>
              <w:outlineLvl w:val="4"/>
              <w:rPr>
                <w:rFonts w:ascii="宋体"/>
                <w:spacing w:val="2"/>
                <w:sz w:val="18"/>
                <w:szCs w:val="18"/>
              </w:rPr>
            </w:pPr>
            <w:r>
              <w:rPr>
                <w:rFonts w:hint="eastAsia" w:ascii="宋体"/>
                <w:spacing w:val="2"/>
                <w:sz w:val="18"/>
                <w:szCs w:val="18"/>
              </w:rPr>
              <w:t>生产单位对验收中发现的各类质量问题均应修改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9" w:type="pct"/>
            <w:noWrap w:val="0"/>
            <w:vAlign w:val="center"/>
          </w:tcPr>
          <w:p>
            <w:pPr>
              <w:tabs>
                <w:tab w:val="left" w:pos="360"/>
              </w:tabs>
              <w:spacing w:line="240" w:lineRule="auto"/>
              <w:ind w:firstLine="0" w:firstLineChars="0"/>
              <w:jc w:val="center"/>
              <w:outlineLvl w:val="4"/>
              <w:rPr>
                <w:rFonts w:hint="eastAsia" w:ascii="宋体"/>
                <w:spacing w:val="2"/>
                <w:sz w:val="18"/>
                <w:szCs w:val="18"/>
              </w:rPr>
            </w:pPr>
            <w:r>
              <w:rPr>
                <w:rFonts w:hint="eastAsia" w:ascii="宋体"/>
                <w:spacing w:val="2"/>
                <w:sz w:val="18"/>
                <w:szCs w:val="18"/>
                <w:lang w:val="en-US" w:eastAsia="zh-CN"/>
              </w:rPr>
              <w:t>检验</w:t>
            </w:r>
            <w:r>
              <w:rPr>
                <w:rFonts w:hint="eastAsia" w:ascii="宋体"/>
                <w:spacing w:val="2"/>
                <w:sz w:val="18"/>
                <w:szCs w:val="18"/>
              </w:rPr>
              <w:t>批不合格</w:t>
            </w:r>
          </w:p>
        </w:tc>
        <w:tc>
          <w:tcPr>
            <w:tcW w:w="2533" w:type="pct"/>
            <w:noWrap w:val="0"/>
            <w:vAlign w:val="center"/>
          </w:tcPr>
          <w:p>
            <w:pPr>
              <w:tabs>
                <w:tab w:val="left" w:pos="360"/>
              </w:tabs>
              <w:spacing w:line="240" w:lineRule="auto"/>
              <w:ind w:firstLine="0" w:firstLineChars="0"/>
              <w:jc w:val="both"/>
              <w:outlineLvl w:val="4"/>
              <w:rPr>
                <w:rFonts w:hint="eastAsia" w:ascii="宋体"/>
                <w:spacing w:val="2"/>
                <w:sz w:val="18"/>
                <w:szCs w:val="18"/>
              </w:rPr>
            </w:pPr>
            <w:r>
              <w:rPr>
                <w:rFonts w:hint="eastAsia" w:ascii="宋体"/>
                <w:spacing w:val="2"/>
                <w:sz w:val="18"/>
                <w:szCs w:val="18"/>
              </w:rPr>
              <w:t>生产过程中，使用未经计量确认或计量确认不合格的测量仪器；样本中发现不合格单位成果或概查不合格；伪造成果或技术路线存在重大偏差</w:t>
            </w:r>
          </w:p>
        </w:tc>
        <w:tc>
          <w:tcPr>
            <w:tcW w:w="1586" w:type="pct"/>
            <w:noWrap w:val="0"/>
            <w:vAlign w:val="center"/>
          </w:tcPr>
          <w:p>
            <w:pPr>
              <w:tabs>
                <w:tab w:val="left" w:pos="360"/>
              </w:tabs>
              <w:spacing w:line="240" w:lineRule="auto"/>
              <w:ind w:firstLine="0" w:firstLineChars="0"/>
              <w:jc w:val="both"/>
              <w:outlineLvl w:val="4"/>
              <w:rPr>
                <w:rFonts w:hint="eastAsia" w:ascii="宋体"/>
                <w:spacing w:val="2"/>
                <w:sz w:val="18"/>
                <w:szCs w:val="18"/>
              </w:rPr>
            </w:pPr>
            <w:r>
              <w:rPr>
                <w:rFonts w:hint="eastAsia" w:ascii="宋体"/>
                <w:spacing w:val="2"/>
                <w:sz w:val="18"/>
                <w:szCs w:val="18"/>
              </w:rPr>
              <w:t>生产单位对检验批逐一查改合格后，重新提交验收</w:t>
            </w:r>
          </w:p>
        </w:tc>
      </w:tr>
    </w:tbl>
    <w:p>
      <w:pPr>
        <w:pStyle w:val="237"/>
        <w:keepNext w:val="0"/>
        <w:keepLines w:val="0"/>
        <w:pageBreakBefore w:val="0"/>
        <w:widowControl/>
        <w:numPr>
          <w:ilvl w:val="0"/>
          <w:numId w:val="0"/>
        </w:numPr>
        <w:kinsoku/>
        <w:wordWrap/>
        <w:overflowPunct/>
        <w:topLinePunct w:val="0"/>
        <w:autoSpaceDE/>
        <w:autoSpaceDN/>
        <w:bidi w:val="0"/>
        <w:adjustRightInd/>
        <w:snapToGrid/>
        <w:spacing w:before="560" w:after="156" w:line="279" w:lineRule="auto"/>
        <w:ind w:leftChars="0"/>
        <w:jc w:val="both"/>
        <w:textAlignment w:val="auto"/>
        <w:outlineLvl w:val="9"/>
        <w:rPr>
          <w:rFonts w:hint="default"/>
          <w:color w:val="auto"/>
          <w:highlight w:val="none"/>
          <w:lang w:val="en-US"/>
        </w:rPr>
      </w:pPr>
      <w:bookmarkStart w:id="358" w:name="_Toc17879"/>
      <w:bookmarkStart w:id="359" w:name="_Toc23119"/>
      <w:bookmarkStart w:id="360" w:name="_Toc5307"/>
      <w:bookmarkStart w:id="361" w:name="OLE_LINK26"/>
      <w:bookmarkStart w:id="362" w:name="_Toc27798"/>
      <w:bookmarkStart w:id="363" w:name="_Toc32655"/>
      <w:bookmarkStart w:id="364" w:name="_Toc22900"/>
      <w:bookmarkStart w:id="365" w:name="_Toc5950"/>
      <w:bookmarkStart w:id="366" w:name="_Toc681"/>
    </w:p>
    <w:p>
      <w:pPr>
        <w:pStyle w:val="122"/>
        <w:rPr>
          <w:rFonts w:hint="default"/>
          <w:color w:val="auto"/>
          <w:highlight w:val="none"/>
          <w:lang w:val="en-US"/>
        </w:rPr>
      </w:pPr>
    </w:p>
    <w:p>
      <w:pPr>
        <w:pStyle w:val="122"/>
        <w:rPr>
          <w:rFonts w:hint="default"/>
          <w:color w:val="auto"/>
          <w:highlight w:val="none"/>
          <w:lang w:val="en-US"/>
        </w:rPr>
      </w:pPr>
    </w:p>
    <w:p>
      <w:pPr>
        <w:pStyle w:val="122"/>
        <w:rPr>
          <w:rFonts w:hint="default"/>
          <w:color w:val="auto"/>
          <w:highlight w:val="none"/>
          <w:lang w:val="en-US"/>
        </w:rPr>
      </w:pPr>
    </w:p>
    <w:p>
      <w:pPr>
        <w:pStyle w:val="122"/>
        <w:rPr>
          <w:rFonts w:hint="default"/>
          <w:color w:val="auto"/>
          <w:highlight w:val="none"/>
          <w:lang w:val="en-US"/>
        </w:rPr>
      </w:pPr>
    </w:p>
    <w:p>
      <w:pPr>
        <w:pStyle w:val="122"/>
        <w:rPr>
          <w:rFonts w:hint="default"/>
          <w:color w:val="auto"/>
          <w:highlight w:val="none"/>
          <w:lang w:val="en-US"/>
        </w:rPr>
      </w:pPr>
    </w:p>
    <w:p>
      <w:pPr>
        <w:pStyle w:val="122"/>
        <w:rPr>
          <w:rFonts w:hint="default"/>
          <w:color w:val="auto"/>
          <w:highlight w:val="none"/>
          <w:lang w:val="en-US"/>
        </w:rPr>
      </w:pPr>
    </w:p>
    <w:p>
      <w:pPr>
        <w:pStyle w:val="122"/>
        <w:rPr>
          <w:rFonts w:hint="default"/>
          <w:color w:val="auto"/>
          <w:highlight w:val="none"/>
          <w:lang w:val="en-US"/>
        </w:rPr>
      </w:pPr>
    </w:p>
    <w:p>
      <w:pPr>
        <w:pStyle w:val="122"/>
        <w:rPr>
          <w:rFonts w:hint="default"/>
          <w:color w:val="auto"/>
          <w:highlight w:val="none"/>
          <w:lang w:val="en-US"/>
        </w:rPr>
      </w:pPr>
    </w:p>
    <w:p>
      <w:pPr>
        <w:pStyle w:val="122"/>
        <w:rPr>
          <w:rFonts w:hint="default"/>
          <w:color w:val="auto"/>
          <w:highlight w:val="none"/>
          <w:lang w:val="en-US"/>
        </w:rPr>
      </w:pPr>
    </w:p>
    <w:p>
      <w:pPr>
        <w:pStyle w:val="122"/>
        <w:rPr>
          <w:rFonts w:hint="default"/>
          <w:color w:val="auto"/>
          <w:highlight w:val="none"/>
          <w:lang w:val="en-US"/>
        </w:rPr>
      </w:pPr>
    </w:p>
    <w:p>
      <w:pPr>
        <w:rPr>
          <w:rFonts w:hint="default"/>
          <w:lang w:val="en-US"/>
        </w:rPr>
      </w:pPr>
      <w:r>
        <w:rPr>
          <w:rFonts w:hint="default"/>
          <w:lang w:val="en-US"/>
        </w:rPr>
        <w:br w:type="page"/>
      </w:r>
    </w:p>
    <w:p>
      <w:pPr>
        <w:pStyle w:val="237"/>
        <w:keepNext w:val="0"/>
        <w:keepLines w:val="0"/>
        <w:pageBreakBefore w:val="0"/>
        <w:widowControl/>
        <w:kinsoku/>
        <w:wordWrap/>
        <w:overflowPunct/>
        <w:topLinePunct w:val="0"/>
        <w:autoSpaceDE/>
        <w:autoSpaceDN/>
        <w:bidi w:val="0"/>
        <w:adjustRightInd/>
        <w:snapToGrid/>
        <w:spacing w:before="560" w:after="156" w:line="279" w:lineRule="auto"/>
        <w:ind w:left="0"/>
        <w:textAlignment w:val="auto"/>
        <w:rPr>
          <w:rFonts w:hint="default"/>
          <w:color w:val="auto"/>
          <w:highlight w:val="none"/>
          <w:lang w:val="en-US"/>
        </w:rPr>
      </w:pPr>
      <w:r>
        <w:rPr>
          <w:color w:val="auto"/>
          <w:highlight w:val="none"/>
        </w:rPr>
        <w:br w:type="textWrapping"/>
      </w:r>
      <w:r>
        <w:rPr>
          <w:rFonts w:hint="eastAsia" w:ascii="Times New Roman"/>
          <w:color w:val="auto"/>
          <w:highlight w:val="none"/>
          <w:lang w:eastAsia="zh-CN"/>
        </w:rPr>
        <w:t>（</w:t>
      </w:r>
      <w:r>
        <w:rPr>
          <w:rFonts w:hint="eastAsia" w:ascii="Times New Roman"/>
          <w:color w:val="auto"/>
          <w:highlight w:val="none"/>
          <w:lang w:val="en-US" w:eastAsia="zh-CN"/>
        </w:rPr>
        <w:t>资料性</w:t>
      </w:r>
      <w:r>
        <w:rPr>
          <w:rFonts w:hint="eastAsia" w:ascii="Times New Roman"/>
          <w:color w:val="auto"/>
          <w:highlight w:val="none"/>
          <w:lang w:eastAsia="zh-CN"/>
        </w:rPr>
        <w:t>）</w:t>
      </w:r>
      <w:r>
        <w:rPr>
          <w:rFonts w:ascii="Times New Roman"/>
          <w:color w:val="auto"/>
          <w:highlight w:val="none"/>
        </w:rPr>
        <w:br w:type="textWrapping"/>
      </w:r>
      <w:bookmarkEnd w:id="358"/>
      <w:r>
        <w:rPr>
          <w:rFonts w:hint="eastAsia"/>
          <w:color w:val="auto"/>
          <w:highlight w:val="none"/>
          <w:lang w:val="en-US" w:eastAsia="zh-CN"/>
        </w:rPr>
        <w:t>检查验收记录表</w:t>
      </w:r>
      <w:bookmarkEnd w:id="359"/>
      <w:bookmarkEnd w:id="360"/>
    </w:p>
    <w:bookmarkEnd w:id="361"/>
    <w:p>
      <w:pPr>
        <w:pStyle w:val="122"/>
        <w:spacing w:before="156" w:after="156"/>
        <w:ind w:firstLine="420"/>
        <w:rPr>
          <w:rFonts w:hint="eastAsia"/>
          <w:color w:val="auto"/>
          <w:highlight w:val="none"/>
        </w:rPr>
      </w:pPr>
      <w:r>
        <w:rPr>
          <w:rFonts w:hint="eastAsia"/>
          <w:color w:val="auto"/>
          <w:highlight w:val="none"/>
        </w:rPr>
        <w:t>检查验收记录表</w:t>
      </w:r>
      <w:r>
        <w:rPr>
          <w:rFonts w:hint="eastAsia"/>
          <w:color w:val="auto"/>
          <w:highlight w:val="none"/>
          <w:lang w:val="en-US" w:eastAsia="zh-CN"/>
        </w:rPr>
        <w:t>见图A.1</w:t>
      </w:r>
      <w:r>
        <w:rPr>
          <w:rFonts w:hint="eastAsia"/>
          <w:color w:val="auto"/>
          <w:highlight w:val="none"/>
        </w:rPr>
        <w:t>。</w:t>
      </w:r>
    </w:p>
    <w:tbl>
      <w:tblPr>
        <w:tblStyle w:val="43"/>
        <w:tblW w:w="9389" w:type="dxa"/>
        <w:tblInd w:w="-3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5" w:hRule="atLeast"/>
        </w:trPr>
        <w:tc>
          <w:tcPr>
            <w:tcW w:w="9389" w:type="dxa"/>
          </w:tcPr>
          <w:p>
            <w:pPr>
              <w:tabs>
                <w:tab w:val="left" w:pos="0"/>
              </w:tabs>
              <w:spacing w:before="156" w:beforeLines="50" w:after="156" w:afterLines="50" w:line="240" w:lineRule="auto"/>
              <w:ind w:firstLine="0" w:firstLineChars="0"/>
              <w:jc w:val="center"/>
              <w:textAlignment w:val="auto"/>
              <w:rPr>
                <w:rFonts w:hint="eastAsia" w:eastAsia="黑体"/>
                <w:color w:val="auto"/>
                <w:kern w:val="0"/>
                <w:szCs w:val="20"/>
                <w:highlight w:val="none"/>
              </w:rPr>
            </w:pPr>
            <w:r>
              <w:rPr>
                <w:rFonts w:hint="eastAsia" w:eastAsia="黑体"/>
                <w:color w:val="auto"/>
                <w:kern w:val="0"/>
                <w:szCs w:val="20"/>
                <w:highlight w:val="none"/>
              </w:rPr>
              <w:t xml:space="preserve"> 检查验收记录表</w:t>
            </w:r>
          </w:p>
          <w:tbl>
            <w:tblPr>
              <w:tblStyle w:val="42"/>
              <w:tblW w:w="8892" w:type="dxa"/>
              <w:jc w:val="center"/>
              <w:tblLayout w:type="fixed"/>
              <w:tblCellMar>
                <w:top w:w="0" w:type="dxa"/>
                <w:left w:w="0" w:type="dxa"/>
                <w:bottom w:w="0" w:type="dxa"/>
                <w:right w:w="0" w:type="dxa"/>
              </w:tblCellMar>
            </w:tblPr>
            <w:tblGrid>
              <w:gridCol w:w="984"/>
              <w:gridCol w:w="5603"/>
              <w:gridCol w:w="626"/>
              <w:gridCol w:w="573"/>
              <w:gridCol w:w="579"/>
              <w:gridCol w:w="527"/>
            </w:tblGrid>
            <w:tr>
              <w:tblPrEx>
                <w:tblCellMar>
                  <w:top w:w="0" w:type="dxa"/>
                  <w:left w:w="0" w:type="dxa"/>
                  <w:bottom w:w="0" w:type="dxa"/>
                  <w:right w:w="0" w:type="dxa"/>
                </w:tblCellMar>
              </w:tblPrEx>
              <w:trPr>
                <w:trHeight w:val="340" w:hRule="atLeast"/>
                <w:tblHeader/>
                <w:jc w:val="center"/>
              </w:trPr>
              <w:tc>
                <w:tcPr>
                  <w:tcW w:w="8892" w:type="dxa"/>
                  <w:gridSpan w:val="6"/>
                  <w:noWrap/>
                  <w:tcMar>
                    <w:top w:w="15" w:type="dxa"/>
                    <w:left w:w="15" w:type="dxa"/>
                    <w:bottom w:w="0" w:type="dxa"/>
                    <w:right w:w="15" w:type="dxa"/>
                  </w:tcMar>
                  <w:vAlign w:val="center"/>
                </w:tcPr>
                <w:p>
                  <w:pPr>
                    <w:spacing w:line="360" w:lineRule="exact"/>
                    <w:ind w:left="0" w:leftChars="0" w:firstLine="0" w:firstLineChars="0"/>
                    <w:rPr>
                      <w:color w:val="000000"/>
                      <w:sz w:val="20"/>
                      <w:szCs w:val="20"/>
                    </w:rPr>
                  </w:pPr>
                  <w:r>
                    <w:rPr>
                      <w:color w:val="000000"/>
                      <w:sz w:val="20"/>
                      <w:szCs w:val="20"/>
                    </w:rPr>
                    <w:t xml:space="preserve">资料名称：                                         资料编号： </w:t>
                  </w:r>
                </w:p>
              </w:tc>
            </w:tr>
            <w:tr>
              <w:tblPrEx>
                <w:tblCellMar>
                  <w:top w:w="0" w:type="dxa"/>
                  <w:left w:w="0" w:type="dxa"/>
                  <w:bottom w:w="0" w:type="dxa"/>
                  <w:right w:w="0" w:type="dxa"/>
                </w:tblCellMar>
              </w:tblPrEx>
              <w:trPr>
                <w:trHeight w:val="340" w:hRule="atLeast"/>
                <w:tblHeader/>
                <w:jc w:val="center"/>
              </w:trPr>
              <w:tc>
                <w:tcPr>
                  <w:tcW w:w="8892" w:type="dxa"/>
                  <w:gridSpan w:val="6"/>
                  <w:noWrap/>
                  <w:tcMar>
                    <w:top w:w="15" w:type="dxa"/>
                    <w:left w:w="15" w:type="dxa"/>
                    <w:bottom w:w="0" w:type="dxa"/>
                    <w:right w:w="15" w:type="dxa"/>
                  </w:tcMar>
                  <w:vAlign w:val="center"/>
                </w:tcPr>
                <w:p>
                  <w:pPr>
                    <w:spacing w:line="360" w:lineRule="exact"/>
                    <w:ind w:left="0" w:leftChars="0" w:firstLine="0" w:firstLineChars="0"/>
                    <w:rPr>
                      <w:color w:val="000000"/>
                      <w:sz w:val="20"/>
                      <w:szCs w:val="20"/>
                    </w:rPr>
                  </w:pPr>
                  <w:r>
                    <w:rPr>
                      <w:color w:val="000000"/>
                      <w:sz w:val="20"/>
                      <w:szCs w:val="20"/>
                    </w:rPr>
                    <w:t xml:space="preserve">检验参数： </w:t>
                  </w:r>
                </w:p>
              </w:tc>
            </w:tr>
            <w:tr>
              <w:tblPrEx>
                <w:tblCellMar>
                  <w:top w:w="0" w:type="dxa"/>
                  <w:left w:w="0" w:type="dxa"/>
                  <w:bottom w:w="0" w:type="dxa"/>
                  <w:right w:w="0" w:type="dxa"/>
                </w:tblCellMar>
              </w:tblPrEx>
              <w:trPr>
                <w:trHeight w:val="285" w:hRule="atLeast"/>
                <w:tblHeader/>
                <w:jc w:val="center"/>
              </w:trPr>
              <w:tc>
                <w:tcPr>
                  <w:tcW w:w="8892" w:type="dxa"/>
                  <w:gridSpan w:val="6"/>
                  <w:tcBorders>
                    <w:top w:val="nil"/>
                    <w:left w:val="nil"/>
                    <w:bottom w:val="single" w:color="auto" w:sz="8" w:space="0"/>
                    <w:right w:val="nil"/>
                  </w:tcBorders>
                  <w:noWrap/>
                  <w:tcMar>
                    <w:top w:w="15" w:type="dxa"/>
                    <w:left w:w="15" w:type="dxa"/>
                    <w:bottom w:w="0" w:type="dxa"/>
                    <w:right w:w="15" w:type="dxa"/>
                  </w:tcMar>
                  <w:vAlign w:val="center"/>
                </w:tcPr>
                <w:p>
                  <w:pPr>
                    <w:ind w:left="0" w:leftChars="0" w:firstLine="0" w:firstLineChars="0"/>
                    <w:rPr>
                      <w:color w:val="000000"/>
                      <w:sz w:val="20"/>
                      <w:szCs w:val="20"/>
                    </w:rPr>
                  </w:pPr>
                  <w:r>
                    <w:rPr>
                      <w:rFonts w:hint="eastAsia"/>
                      <w:color w:val="000000"/>
                      <w:sz w:val="20"/>
                      <w:szCs w:val="20"/>
                      <w:lang w:eastAsia="zh-CN"/>
                    </w:rPr>
                    <w:t>□</w:t>
                  </w:r>
                  <w:r>
                    <w:rPr>
                      <w:color w:val="000000"/>
                      <w:sz w:val="20"/>
                      <w:szCs w:val="20"/>
                    </w:rPr>
                    <w:t xml:space="preserve">详查       </w:t>
                  </w:r>
                  <w:r>
                    <w:rPr>
                      <w:rFonts w:hint="eastAsia"/>
                      <w:color w:val="000000"/>
                      <w:sz w:val="20"/>
                      <w:szCs w:val="20"/>
                      <w:lang w:eastAsia="zh-CN"/>
                    </w:rPr>
                    <w:t>□</w:t>
                  </w:r>
                  <w:r>
                    <w:rPr>
                      <w:color w:val="000000"/>
                      <w:sz w:val="20"/>
                      <w:szCs w:val="20"/>
                    </w:rPr>
                    <w:t>概查                                             第    页 共     页</w:t>
                  </w:r>
                </w:p>
              </w:tc>
            </w:tr>
            <w:tr>
              <w:tblPrEx>
                <w:tblCellMar>
                  <w:top w:w="0" w:type="dxa"/>
                  <w:left w:w="0" w:type="dxa"/>
                  <w:bottom w:w="0" w:type="dxa"/>
                  <w:right w:w="0" w:type="dxa"/>
                </w:tblCellMar>
              </w:tblPrEx>
              <w:trPr>
                <w:trHeight w:val="285" w:hRule="atLeast"/>
                <w:jc w:val="center"/>
              </w:trPr>
              <w:tc>
                <w:tcPr>
                  <w:tcW w:w="984" w:type="dxa"/>
                  <w:tcBorders>
                    <w:top w:val="single" w:color="auto" w:sz="8" w:space="0"/>
                    <w:left w:val="single" w:color="auto" w:sz="8" w:space="0"/>
                    <w:bottom w:val="single" w:color="auto" w:sz="8" w:space="0"/>
                    <w:right w:val="single" w:color="auto" w:sz="4" w:space="0"/>
                  </w:tcBorders>
                  <w:noWrap/>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sz w:val="20"/>
                      <w:szCs w:val="20"/>
                    </w:rPr>
                  </w:pPr>
                  <w:r>
                    <w:rPr>
                      <w:rFonts w:eastAsia="宋体"/>
                      <w:color w:val="000000"/>
                      <w:sz w:val="20"/>
                      <w:szCs w:val="20"/>
                    </w:rPr>
                    <w:t>序号</w:t>
                  </w:r>
                </w:p>
              </w:tc>
              <w:tc>
                <w:tcPr>
                  <w:tcW w:w="5603" w:type="dxa"/>
                  <w:tcBorders>
                    <w:top w:val="single" w:color="auto" w:sz="8" w:space="0"/>
                    <w:left w:val="nil"/>
                    <w:bottom w:val="single" w:color="auto" w:sz="8" w:space="0"/>
                    <w:right w:val="single" w:color="auto" w:sz="4" w:space="0"/>
                  </w:tcBorders>
                  <w:noWrap/>
                  <w:tcMar>
                    <w:top w:w="15" w:type="dxa"/>
                    <w:left w:w="15" w:type="dxa"/>
                    <w:bottom w:w="0" w:type="dxa"/>
                    <w:right w:w="15" w:type="dxa"/>
                  </w:tcMar>
                  <w:vAlign w:val="center"/>
                </w:tcPr>
                <w:p>
                  <w:pPr>
                    <w:jc w:val="center"/>
                    <w:rPr>
                      <w:color w:val="000000"/>
                      <w:sz w:val="20"/>
                      <w:szCs w:val="20"/>
                    </w:rPr>
                  </w:pPr>
                  <w:r>
                    <w:rPr>
                      <w:color w:val="000000"/>
                      <w:sz w:val="20"/>
                      <w:szCs w:val="20"/>
                    </w:rPr>
                    <w:t>质 量 问 题</w:t>
                  </w:r>
                </w:p>
              </w:tc>
              <w:tc>
                <w:tcPr>
                  <w:tcW w:w="626" w:type="dxa"/>
                  <w:tcBorders>
                    <w:top w:val="single" w:color="auto" w:sz="8" w:space="0"/>
                    <w:left w:val="nil"/>
                    <w:bottom w:val="single" w:color="auto" w:sz="8" w:space="0"/>
                    <w:right w:val="single" w:color="auto" w:sz="4" w:space="0"/>
                  </w:tcBorders>
                  <w:noWrap/>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sz w:val="20"/>
                      <w:szCs w:val="20"/>
                    </w:rPr>
                  </w:pPr>
                  <w:r>
                    <w:rPr>
                      <w:rFonts w:hint="eastAsia"/>
                      <w:color w:val="000000"/>
                      <w:sz w:val="20"/>
                      <w:szCs w:val="20"/>
                      <w:lang w:val="en-US" w:eastAsia="zh-CN"/>
                    </w:rPr>
                    <w:t>错漏类别</w:t>
                  </w:r>
                </w:p>
              </w:tc>
              <w:tc>
                <w:tcPr>
                  <w:tcW w:w="573" w:type="dxa"/>
                  <w:tcBorders>
                    <w:top w:val="single" w:color="auto" w:sz="8" w:space="0"/>
                    <w:left w:val="nil"/>
                    <w:bottom w:val="single" w:color="auto" w:sz="8" w:space="0"/>
                    <w:right w:val="single" w:color="auto" w:sz="4" w:space="0"/>
                  </w:tcBorders>
                  <w:noWrap/>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sz w:val="20"/>
                      <w:szCs w:val="20"/>
                    </w:rPr>
                  </w:pPr>
                  <w:r>
                    <w:rPr>
                      <w:color w:val="000000"/>
                      <w:sz w:val="20"/>
                      <w:szCs w:val="20"/>
                    </w:rPr>
                    <w:t>处理</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sz w:val="20"/>
                      <w:szCs w:val="20"/>
                      <w:lang w:val="en-US" w:eastAsia="zh-CN"/>
                    </w:rPr>
                  </w:pPr>
                  <w:r>
                    <w:rPr>
                      <w:color w:val="000000"/>
                      <w:sz w:val="20"/>
                      <w:szCs w:val="20"/>
                    </w:rPr>
                    <w:t>意见</w:t>
                  </w:r>
                </w:p>
              </w:tc>
              <w:tc>
                <w:tcPr>
                  <w:tcW w:w="579" w:type="dxa"/>
                  <w:tcBorders>
                    <w:top w:val="single" w:color="auto" w:sz="8" w:space="0"/>
                    <w:left w:val="nil"/>
                    <w:bottom w:val="single" w:color="auto" w:sz="8" w:space="0"/>
                    <w:right w:val="single" w:color="auto" w:sz="4" w:space="0"/>
                  </w:tcBorders>
                  <w:noWrap/>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sz w:val="20"/>
                      <w:szCs w:val="20"/>
                      <w:lang w:val="en-US" w:eastAsia="zh-CN"/>
                    </w:rPr>
                  </w:pPr>
                  <w:r>
                    <w:rPr>
                      <w:rFonts w:hint="eastAsia"/>
                      <w:color w:val="000000"/>
                      <w:sz w:val="20"/>
                      <w:szCs w:val="20"/>
                      <w:lang w:val="en-US" w:eastAsia="zh-CN"/>
                    </w:rPr>
                    <w:t>修改情况</w:t>
                  </w:r>
                </w:p>
              </w:tc>
              <w:tc>
                <w:tcPr>
                  <w:tcW w:w="527" w:type="dxa"/>
                  <w:tcBorders>
                    <w:top w:val="single" w:color="auto" w:sz="8" w:space="0"/>
                    <w:left w:val="nil"/>
                    <w:bottom w:val="single" w:color="auto" w:sz="8" w:space="0"/>
                    <w:right w:val="single" w:color="auto" w:sz="8" w:space="0"/>
                  </w:tcBorders>
                  <w:noWrap/>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sz w:val="20"/>
                      <w:szCs w:val="20"/>
                      <w:lang w:val="en-US" w:eastAsia="zh-CN"/>
                    </w:rPr>
                  </w:pPr>
                  <w:r>
                    <w:rPr>
                      <w:rFonts w:hint="eastAsia"/>
                      <w:color w:val="000000"/>
                      <w:sz w:val="20"/>
                      <w:szCs w:val="20"/>
                      <w:lang w:val="en-US" w:eastAsia="zh-CN"/>
                    </w:rPr>
                    <w:t>复核情况</w:t>
                  </w:r>
                </w:p>
              </w:tc>
            </w:tr>
            <w:tr>
              <w:tblPrEx>
                <w:tblCellMar>
                  <w:top w:w="0" w:type="dxa"/>
                  <w:left w:w="0" w:type="dxa"/>
                  <w:bottom w:w="0" w:type="dxa"/>
                  <w:right w:w="0" w:type="dxa"/>
                </w:tblCellMar>
              </w:tblPrEx>
              <w:trPr>
                <w:trHeight w:val="624" w:hRule="atLeast"/>
                <w:jc w:val="center"/>
              </w:trPr>
              <w:tc>
                <w:tcPr>
                  <w:tcW w:w="984" w:type="dxa"/>
                  <w:tcBorders>
                    <w:top w:val="single" w:color="auto" w:sz="8" w:space="0"/>
                    <w:left w:val="single" w:color="auto" w:sz="8" w:space="0"/>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603" w:type="dxa"/>
                  <w:tcBorders>
                    <w:top w:val="single" w:color="auto" w:sz="8"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rPr>
                  </w:pPr>
                </w:p>
              </w:tc>
              <w:tc>
                <w:tcPr>
                  <w:tcW w:w="626" w:type="dxa"/>
                  <w:tcBorders>
                    <w:top w:val="single" w:color="auto" w:sz="8"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rPr>
                  </w:pPr>
                </w:p>
              </w:tc>
              <w:tc>
                <w:tcPr>
                  <w:tcW w:w="573" w:type="dxa"/>
                  <w:tcBorders>
                    <w:top w:val="single" w:color="auto" w:sz="8"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79" w:type="dxa"/>
                  <w:tcBorders>
                    <w:top w:val="single" w:color="auto" w:sz="8"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27" w:type="dxa"/>
                  <w:tcBorders>
                    <w:top w:val="single" w:color="auto" w:sz="8" w:space="0"/>
                    <w:left w:val="nil"/>
                    <w:bottom w:val="single" w:color="auto" w:sz="4" w:space="0"/>
                    <w:right w:val="single" w:color="auto" w:sz="8" w:space="0"/>
                  </w:tcBorders>
                  <w:noWrap/>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24" w:hRule="atLeast"/>
                <w:jc w:val="center"/>
              </w:trPr>
              <w:tc>
                <w:tcPr>
                  <w:tcW w:w="984" w:type="dxa"/>
                  <w:tcBorders>
                    <w:top w:val="single" w:color="auto" w:sz="4" w:space="0"/>
                    <w:left w:val="single" w:color="auto" w:sz="8" w:space="0"/>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60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62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57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79"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27" w:type="dxa"/>
                  <w:tcBorders>
                    <w:top w:val="single" w:color="auto" w:sz="4" w:space="0"/>
                    <w:left w:val="nil"/>
                    <w:bottom w:val="single" w:color="auto" w:sz="4" w:space="0"/>
                    <w:right w:val="single" w:color="auto" w:sz="8" w:space="0"/>
                  </w:tcBorders>
                  <w:noWrap/>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24" w:hRule="atLeast"/>
                <w:jc w:val="center"/>
              </w:trPr>
              <w:tc>
                <w:tcPr>
                  <w:tcW w:w="984" w:type="dxa"/>
                  <w:tcBorders>
                    <w:top w:val="single" w:color="auto" w:sz="4" w:space="0"/>
                    <w:left w:val="single" w:color="auto" w:sz="8" w:space="0"/>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60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62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57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79"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27" w:type="dxa"/>
                  <w:tcBorders>
                    <w:top w:val="single" w:color="auto" w:sz="4" w:space="0"/>
                    <w:left w:val="nil"/>
                    <w:bottom w:val="single" w:color="auto" w:sz="4" w:space="0"/>
                    <w:right w:val="single" w:color="auto" w:sz="8" w:space="0"/>
                  </w:tcBorders>
                  <w:noWrap/>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24" w:hRule="atLeast"/>
                <w:jc w:val="center"/>
              </w:trPr>
              <w:tc>
                <w:tcPr>
                  <w:tcW w:w="984" w:type="dxa"/>
                  <w:tcBorders>
                    <w:top w:val="single" w:color="auto" w:sz="4" w:space="0"/>
                    <w:left w:val="single" w:color="auto" w:sz="8" w:space="0"/>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60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62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57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79"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27" w:type="dxa"/>
                  <w:tcBorders>
                    <w:top w:val="single" w:color="auto" w:sz="4" w:space="0"/>
                    <w:left w:val="nil"/>
                    <w:bottom w:val="single" w:color="auto" w:sz="4" w:space="0"/>
                    <w:right w:val="single" w:color="auto" w:sz="8" w:space="0"/>
                  </w:tcBorders>
                  <w:noWrap/>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24" w:hRule="atLeast"/>
                <w:jc w:val="center"/>
              </w:trPr>
              <w:tc>
                <w:tcPr>
                  <w:tcW w:w="984" w:type="dxa"/>
                  <w:tcBorders>
                    <w:top w:val="single" w:color="auto" w:sz="4" w:space="0"/>
                    <w:left w:val="single" w:color="auto" w:sz="8" w:space="0"/>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60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62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57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79"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27" w:type="dxa"/>
                  <w:tcBorders>
                    <w:top w:val="single" w:color="auto" w:sz="4" w:space="0"/>
                    <w:left w:val="nil"/>
                    <w:bottom w:val="single" w:color="auto" w:sz="4" w:space="0"/>
                    <w:right w:val="single" w:color="auto" w:sz="8" w:space="0"/>
                  </w:tcBorders>
                  <w:noWrap/>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24" w:hRule="atLeast"/>
                <w:jc w:val="center"/>
              </w:trPr>
              <w:tc>
                <w:tcPr>
                  <w:tcW w:w="984" w:type="dxa"/>
                  <w:tcBorders>
                    <w:top w:val="single" w:color="auto" w:sz="4" w:space="0"/>
                    <w:left w:val="single" w:color="auto" w:sz="8" w:space="0"/>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60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rPr>
                  </w:pPr>
                </w:p>
              </w:tc>
              <w:tc>
                <w:tcPr>
                  <w:tcW w:w="62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rPr>
                  </w:pPr>
                </w:p>
              </w:tc>
              <w:tc>
                <w:tcPr>
                  <w:tcW w:w="57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79"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27" w:type="dxa"/>
                  <w:tcBorders>
                    <w:top w:val="single" w:color="auto" w:sz="4" w:space="0"/>
                    <w:left w:val="nil"/>
                    <w:bottom w:val="single" w:color="auto" w:sz="4" w:space="0"/>
                    <w:right w:val="single" w:color="auto" w:sz="8" w:space="0"/>
                  </w:tcBorders>
                  <w:noWrap/>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24" w:hRule="atLeast"/>
                <w:jc w:val="center"/>
              </w:trPr>
              <w:tc>
                <w:tcPr>
                  <w:tcW w:w="984" w:type="dxa"/>
                  <w:tcBorders>
                    <w:top w:val="single" w:color="auto" w:sz="4" w:space="0"/>
                    <w:left w:val="single" w:color="auto" w:sz="8" w:space="0"/>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60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62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57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79"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27" w:type="dxa"/>
                  <w:tcBorders>
                    <w:top w:val="single" w:color="auto" w:sz="4" w:space="0"/>
                    <w:left w:val="nil"/>
                    <w:bottom w:val="single" w:color="auto" w:sz="4" w:space="0"/>
                    <w:right w:val="single" w:color="auto" w:sz="8" w:space="0"/>
                  </w:tcBorders>
                  <w:noWrap/>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24" w:hRule="atLeast"/>
                <w:jc w:val="center"/>
              </w:trPr>
              <w:tc>
                <w:tcPr>
                  <w:tcW w:w="984" w:type="dxa"/>
                  <w:tcBorders>
                    <w:top w:val="single" w:color="auto" w:sz="4" w:space="0"/>
                    <w:left w:val="single" w:color="auto" w:sz="8" w:space="0"/>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60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62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57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79"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27" w:type="dxa"/>
                  <w:tcBorders>
                    <w:top w:val="single" w:color="auto" w:sz="4" w:space="0"/>
                    <w:left w:val="nil"/>
                    <w:bottom w:val="single" w:color="auto" w:sz="4" w:space="0"/>
                    <w:right w:val="single" w:color="auto" w:sz="8" w:space="0"/>
                  </w:tcBorders>
                  <w:noWrap/>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24" w:hRule="atLeast"/>
                <w:jc w:val="center"/>
              </w:trPr>
              <w:tc>
                <w:tcPr>
                  <w:tcW w:w="984" w:type="dxa"/>
                  <w:tcBorders>
                    <w:top w:val="single" w:color="auto" w:sz="4" w:space="0"/>
                    <w:left w:val="single" w:color="auto" w:sz="8" w:space="0"/>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60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62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57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79"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27" w:type="dxa"/>
                  <w:tcBorders>
                    <w:top w:val="single" w:color="auto" w:sz="4" w:space="0"/>
                    <w:left w:val="nil"/>
                    <w:bottom w:val="single" w:color="auto" w:sz="4" w:space="0"/>
                    <w:right w:val="single" w:color="auto" w:sz="8" w:space="0"/>
                  </w:tcBorders>
                  <w:noWrap/>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24" w:hRule="atLeast"/>
                <w:jc w:val="center"/>
              </w:trPr>
              <w:tc>
                <w:tcPr>
                  <w:tcW w:w="984" w:type="dxa"/>
                  <w:tcBorders>
                    <w:top w:val="single" w:color="auto" w:sz="4" w:space="0"/>
                    <w:left w:val="single" w:color="auto" w:sz="8" w:space="0"/>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60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62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rPr>
                      <w:color w:val="000000"/>
                    </w:rPr>
                  </w:pPr>
                </w:p>
              </w:tc>
              <w:tc>
                <w:tcPr>
                  <w:tcW w:w="57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79"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center"/>
                    <w:rPr>
                      <w:color w:val="000000"/>
                      <w:sz w:val="20"/>
                      <w:szCs w:val="20"/>
                    </w:rPr>
                  </w:pPr>
                </w:p>
              </w:tc>
              <w:tc>
                <w:tcPr>
                  <w:tcW w:w="527" w:type="dxa"/>
                  <w:tcBorders>
                    <w:top w:val="single" w:color="auto" w:sz="4" w:space="0"/>
                    <w:left w:val="nil"/>
                    <w:bottom w:val="single" w:color="auto" w:sz="4" w:space="0"/>
                    <w:right w:val="single" w:color="auto" w:sz="8" w:space="0"/>
                  </w:tcBorders>
                  <w:noWrap/>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522" w:hRule="atLeast"/>
                <w:jc w:val="center"/>
              </w:trPr>
              <w:tc>
                <w:tcPr>
                  <w:tcW w:w="8892" w:type="dxa"/>
                  <w:gridSpan w:val="6"/>
                  <w:tcBorders>
                    <w:top w:val="single" w:color="auto" w:sz="4" w:space="0"/>
                    <w:left w:val="single" w:color="auto" w:sz="8" w:space="0"/>
                    <w:bottom w:val="single" w:color="auto" w:sz="8" w:space="0"/>
                    <w:right w:val="single" w:color="auto" w:sz="8" w:space="0"/>
                  </w:tcBorders>
                  <w:noWrap/>
                  <w:tcMar>
                    <w:top w:w="15" w:type="dxa"/>
                    <w:left w:w="15" w:type="dxa"/>
                    <w:bottom w:w="0" w:type="dxa"/>
                    <w:right w:w="15" w:type="dxa"/>
                  </w:tcMar>
                  <w:vAlign w:val="center"/>
                </w:tcPr>
                <w:p>
                  <w:pPr>
                    <w:rPr>
                      <w:color w:val="000000"/>
                      <w:sz w:val="20"/>
                      <w:szCs w:val="20"/>
                    </w:rPr>
                  </w:pPr>
                  <w:r>
                    <w:rPr>
                      <w:color w:val="000000"/>
                      <w:sz w:val="20"/>
                      <w:szCs w:val="20"/>
                    </w:rPr>
                    <w:t xml:space="preserve">备  注： </w:t>
                  </w:r>
                </w:p>
              </w:tc>
            </w:tr>
            <w:tr>
              <w:tblPrEx>
                <w:tblCellMar>
                  <w:top w:w="0" w:type="dxa"/>
                  <w:left w:w="0" w:type="dxa"/>
                  <w:bottom w:w="0" w:type="dxa"/>
                  <w:right w:w="0" w:type="dxa"/>
                </w:tblCellMar>
              </w:tblPrEx>
              <w:trPr>
                <w:trHeight w:val="600" w:hRule="atLeast"/>
                <w:jc w:val="center"/>
              </w:trPr>
              <w:tc>
                <w:tcPr>
                  <w:tcW w:w="8892" w:type="dxa"/>
                  <w:gridSpan w:val="6"/>
                  <w:tcBorders>
                    <w:top w:val="single" w:color="auto" w:sz="8" w:space="0"/>
                    <w:left w:val="single" w:color="auto" w:sz="8" w:space="0"/>
                    <w:bottom w:val="single" w:color="auto" w:sz="8" w:space="0"/>
                    <w:right w:val="single" w:color="auto" w:sz="8" w:space="0"/>
                  </w:tcBorders>
                  <w:noWrap/>
                  <w:tcMar>
                    <w:top w:w="15" w:type="dxa"/>
                    <w:left w:w="15" w:type="dxa"/>
                    <w:bottom w:w="0" w:type="dxa"/>
                    <w:right w:w="15" w:type="dxa"/>
                  </w:tcMar>
                  <w:vAlign w:val="center"/>
                </w:tcPr>
                <w:p>
                  <w:pPr>
                    <w:rPr>
                      <w:color w:val="000000"/>
                      <w:sz w:val="20"/>
                      <w:szCs w:val="20"/>
                    </w:rPr>
                  </w:pPr>
                  <w:r>
                    <w:rPr>
                      <w:color w:val="000000"/>
                      <w:sz w:val="20"/>
                      <w:szCs w:val="20"/>
                    </w:rPr>
                    <w:t xml:space="preserve">检查者：              日期：              复查者：              日期：              </w:t>
                  </w:r>
                </w:p>
              </w:tc>
            </w:tr>
          </w:tbl>
          <w:p>
            <w:pPr>
              <w:pStyle w:val="122"/>
              <w:widowControl w:val="0"/>
              <w:spacing w:before="156" w:after="156"/>
              <w:rPr>
                <w:rFonts w:hint="eastAsia"/>
                <w:color w:val="auto"/>
                <w:highlight w:val="none"/>
                <w:vertAlign w:val="baseline"/>
              </w:rPr>
            </w:pPr>
          </w:p>
        </w:tc>
      </w:tr>
      <w:bookmarkEnd w:id="362"/>
      <w:bookmarkEnd w:id="363"/>
      <w:bookmarkEnd w:id="364"/>
      <w:bookmarkEnd w:id="365"/>
      <w:bookmarkEnd w:id="366"/>
    </w:tbl>
    <w:p>
      <w:pPr>
        <w:spacing w:line="20" w:lineRule="exact"/>
        <w:ind w:firstLine="1050" w:firstLineChars="500"/>
      </w:pPr>
    </w:p>
    <w:p>
      <w:pPr>
        <w:tabs>
          <w:tab w:val="left" w:pos="0"/>
        </w:tabs>
        <w:spacing w:before="156" w:beforeLines="50" w:after="156" w:afterLines="50" w:line="240" w:lineRule="auto"/>
        <w:ind w:firstLine="0" w:firstLineChars="0"/>
        <w:jc w:val="center"/>
        <w:textAlignment w:val="auto"/>
        <w:rPr>
          <w:rFonts w:hint="default" w:eastAsia="黑体"/>
          <w:lang w:val="en-US" w:eastAsia="zh-CN"/>
        </w:rPr>
      </w:pPr>
      <w:r>
        <w:rPr>
          <w:rFonts w:hint="eastAsia" w:eastAsia="黑体"/>
          <w:color w:val="auto"/>
          <w:kern w:val="0"/>
          <w:szCs w:val="20"/>
          <w:highlight w:val="none"/>
          <w:lang w:val="en-US" w:eastAsia="zh-CN"/>
        </w:rPr>
        <w:t>图A.1</w:t>
      </w:r>
      <w:r>
        <w:rPr>
          <w:rFonts w:hint="eastAsia" w:eastAsia="黑体"/>
          <w:color w:val="auto"/>
          <w:kern w:val="0"/>
          <w:szCs w:val="20"/>
          <w:highlight w:val="none"/>
        </w:rPr>
        <w:t xml:space="preserve"> </w:t>
      </w:r>
      <w:r>
        <w:rPr>
          <w:rFonts w:hint="eastAsia" w:eastAsia="黑体"/>
          <w:color w:val="auto"/>
          <w:kern w:val="0"/>
          <w:szCs w:val="20"/>
          <w:highlight w:val="none"/>
          <w:lang w:val="en-US" w:eastAsia="zh-CN"/>
        </w:rPr>
        <w:t>检查验收记录表</w:t>
      </w:r>
    </w:p>
    <w:p>
      <w:pPr>
        <w:spacing w:line="20" w:lineRule="exact"/>
        <w:ind w:firstLine="1050" w:firstLineChars="500"/>
      </w:pPr>
    </w:p>
    <w:p>
      <w:pPr>
        <w:pStyle w:val="237"/>
        <w:keepNext w:val="0"/>
        <w:keepLines w:val="0"/>
        <w:pageBreakBefore w:val="0"/>
        <w:widowControl/>
        <w:kinsoku/>
        <w:wordWrap/>
        <w:overflowPunct/>
        <w:topLinePunct w:val="0"/>
        <w:autoSpaceDE/>
        <w:autoSpaceDN/>
        <w:bidi w:val="0"/>
        <w:adjustRightInd/>
        <w:snapToGrid/>
        <w:spacing w:before="560" w:after="156" w:line="279" w:lineRule="auto"/>
        <w:ind w:left="0"/>
        <w:textAlignment w:val="auto"/>
        <w:rPr>
          <w:rFonts w:hint="default"/>
          <w:color w:val="auto"/>
          <w:highlight w:val="none"/>
          <w:lang w:val="en-US"/>
        </w:rPr>
      </w:pPr>
      <w:bookmarkStart w:id="367" w:name="_Toc23696"/>
      <w:bookmarkStart w:id="368" w:name="_Toc23377"/>
      <w:bookmarkStart w:id="369" w:name="_Toc29729"/>
      <w:bookmarkStart w:id="370" w:name="_Toc12597"/>
      <w:bookmarkStart w:id="371" w:name="_Toc6120"/>
      <w:bookmarkStart w:id="372" w:name="_Toc8187"/>
      <w:bookmarkStart w:id="373" w:name="_Toc16561"/>
      <w:r>
        <w:rPr>
          <w:color w:val="auto"/>
          <w:highlight w:val="none"/>
        </w:rPr>
        <w:br w:type="textWrapping"/>
      </w:r>
      <w:r>
        <w:rPr>
          <w:rFonts w:hint="eastAsia" w:ascii="Times New Roman"/>
          <w:color w:val="auto"/>
          <w:highlight w:val="none"/>
          <w:lang w:eastAsia="zh-CN"/>
        </w:rPr>
        <w:t>（</w:t>
      </w:r>
      <w:r>
        <w:rPr>
          <w:rFonts w:hint="eastAsia" w:ascii="Times New Roman"/>
          <w:color w:val="auto"/>
          <w:highlight w:val="none"/>
          <w:lang w:val="en-US" w:eastAsia="zh-CN"/>
        </w:rPr>
        <w:t>资料性</w:t>
      </w:r>
      <w:r>
        <w:rPr>
          <w:rFonts w:hint="eastAsia" w:ascii="Times New Roman"/>
          <w:color w:val="auto"/>
          <w:highlight w:val="none"/>
          <w:lang w:eastAsia="zh-CN"/>
        </w:rPr>
        <w:t>）</w:t>
      </w:r>
      <w:r>
        <w:rPr>
          <w:rFonts w:ascii="Times New Roman"/>
          <w:color w:val="auto"/>
          <w:highlight w:val="none"/>
        </w:rPr>
        <w:br w:type="textWrapping"/>
      </w:r>
      <w:r>
        <w:rPr>
          <w:rFonts w:hint="eastAsia"/>
          <w:color w:val="auto"/>
          <w:highlight w:val="none"/>
          <w:lang w:val="en-US" w:eastAsia="zh-CN"/>
        </w:rPr>
        <w:t>测绘成果检查报告</w:t>
      </w:r>
      <w:bookmarkEnd w:id="367"/>
      <w:bookmarkEnd w:id="368"/>
    </w:p>
    <w:p>
      <w:pPr>
        <w:pStyle w:val="122"/>
        <w:keepNext w:val="0"/>
        <w:keepLines w:val="0"/>
        <w:pageBreakBefore w:val="0"/>
        <w:widowControl/>
        <w:kinsoku/>
        <w:wordWrap/>
        <w:overflowPunct/>
        <w:topLinePunct w:val="0"/>
        <w:autoSpaceDE w:val="0"/>
        <w:autoSpaceDN w:val="0"/>
        <w:bidi w:val="0"/>
        <w:adjustRightInd/>
        <w:snapToGrid/>
        <w:spacing w:before="156" w:after="156"/>
        <w:ind w:firstLine="0" w:firstLineChars="0"/>
        <w:textAlignment w:val="auto"/>
        <w:rPr>
          <w:color w:val="auto"/>
          <w:highlight w:val="none"/>
        </w:rPr>
      </w:pPr>
      <w:r>
        <w:rPr>
          <w:rFonts w:hint="eastAsia"/>
          <w:color w:val="auto"/>
          <w:highlight w:val="none"/>
        </w:rPr>
        <w:t>测绘成果检查报告</w:t>
      </w:r>
      <w:r>
        <w:rPr>
          <w:rFonts w:hint="eastAsia"/>
          <w:color w:val="auto"/>
          <w:highlight w:val="none"/>
          <w:lang w:val="en-US" w:eastAsia="zh-CN"/>
        </w:rPr>
        <w:t>封面、检查页及正文格式见图B.1～图B.3</w:t>
      </w:r>
      <w:r>
        <w:rPr>
          <w:rFonts w:hint="eastAsia"/>
          <w:color w:val="auto"/>
          <w:highlight w:val="none"/>
        </w:rPr>
        <w:t>。</w:t>
      </w:r>
    </w:p>
    <w:bookmarkEnd w:id="369"/>
    <w:bookmarkEnd w:id="370"/>
    <w:bookmarkEnd w:id="371"/>
    <w:bookmarkEnd w:id="372"/>
    <w:bookmarkEnd w:id="373"/>
    <w:tbl>
      <w:tblPr>
        <w:tblStyle w:val="42"/>
        <w:tblW w:w="9356" w:type="dxa"/>
        <w:jc w:val="center"/>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Layout w:type="fixed"/>
        <w:tblCellMar>
          <w:top w:w="0" w:type="dxa"/>
          <w:left w:w="108" w:type="dxa"/>
          <w:bottom w:w="0" w:type="dxa"/>
          <w:right w:w="108" w:type="dxa"/>
        </w:tblCellMar>
      </w:tblPr>
      <w:tblGrid>
        <w:gridCol w:w="9356"/>
      </w:tblGrid>
      <w:tr>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CellMar>
            <w:top w:w="0" w:type="dxa"/>
            <w:left w:w="108" w:type="dxa"/>
            <w:bottom w:w="0" w:type="dxa"/>
            <w:right w:w="108" w:type="dxa"/>
          </w:tblCellMar>
        </w:tblPrEx>
        <w:trPr>
          <w:trHeight w:val="1389" w:hRule="atLeast"/>
          <w:jc w:val="center"/>
        </w:trPr>
        <w:tc>
          <w:tcPr>
            <w:tcW w:w="9356" w:type="dxa"/>
            <w:noWrap w:val="0"/>
            <w:vAlign w:val="center"/>
          </w:tcPr>
          <w:p>
            <w:pPr>
              <w:ind w:firstLine="240" w:firstLineChars="100"/>
              <w:rPr>
                <w:rFonts w:hint="default"/>
                <w:sz w:val="24"/>
                <w:u w:val="single"/>
                <w:lang w:val="en-US"/>
              </w:rPr>
            </w:pPr>
            <w:r>
              <w:rPr>
                <w:rFonts w:hint="eastAsia"/>
                <w:sz w:val="24"/>
              </w:rPr>
              <w:t>项目编号</w:t>
            </w:r>
            <w:r>
              <w:rPr>
                <w:rFonts w:hint="eastAsia"/>
                <w:sz w:val="28"/>
                <w:u w:val="none"/>
              </w:rPr>
              <w:t>：</w:t>
            </w:r>
            <w:r>
              <w:rPr>
                <w:rFonts w:hint="eastAsia"/>
                <w:sz w:val="24"/>
                <w:u w:val="single"/>
              </w:rPr>
              <w:t xml:space="preserve">           </w:t>
            </w:r>
            <w:r>
              <w:rPr>
                <w:rFonts w:hint="default"/>
                <w:sz w:val="24"/>
                <w:u w:val="single"/>
                <w:lang w:val="en-US"/>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none" w:color="auto" w:sz="0" w:space="0"/>
          </w:tblBorders>
          <w:tblCellMar>
            <w:top w:w="0" w:type="dxa"/>
            <w:left w:w="108" w:type="dxa"/>
            <w:bottom w:w="0" w:type="dxa"/>
            <w:right w:w="108" w:type="dxa"/>
          </w:tblCellMar>
        </w:tblPrEx>
        <w:trPr>
          <w:trHeight w:val="9246" w:hRule="atLeast"/>
          <w:jc w:val="center"/>
        </w:trPr>
        <w:tc>
          <w:tcPr>
            <w:tcW w:w="9356" w:type="dxa"/>
            <w:noWrap w:val="0"/>
            <w:vAlign w:val="top"/>
          </w:tcPr>
          <w:p>
            <w:pPr>
              <w:ind w:firstLine="880"/>
              <w:jc w:val="center"/>
              <w:rPr>
                <w:sz w:val="44"/>
              </w:rPr>
            </w:pPr>
          </w:p>
          <w:p>
            <w:pPr>
              <w:ind w:firstLine="880"/>
              <w:jc w:val="center"/>
              <w:rPr>
                <w:sz w:val="44"/>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方正大标宋简体"/>
                <w:sz w:val="44"/>
              </w:rPr>
            </w:pPr>
            <w:r>
              <w:rPr>
                <w:rFonts w:hint="eastAsia" w:eastAsia="方正大标宋简体"/>
                <w:sz w:val="44"/>
              </w:rPr>
              <w:t>测绘成果检查报告</w:t>
            </w:r>
          </w:p>
          <w:p>
            <w:pPr>
              <w:ind w:firstLine="880"/>
              <w:jc w:val="center"/>
              <w:rPr>
                <w:sz w:val="44"/>
              </w:rPr>
            </w:pPr>
          </w:p>
          <w:p>
            <w:pPr>
              <w:ind w:firstLine="880"/>
              <w:jc w:val="center"/>
              <w:rPr>
                <w:sz w:val="44"/>
              </w:rPr>
            </w:pPr>
          </w:p>
          <w:p>
            <w:pPr>
              <w:ind w:firstLine="880"/>
              <w:jc w:val="center"/>
              <w:rPr>
                <w:sz w:val="44"/>
              </w:rPr>
            </w:pPr>
          </w:p>
          <w:p>
            <w:pPr>
              <w:ind w:firstLine="880"/>
              <w:jc w:val="center"/>
              <w:rPr>
                <w:sz w:val="44"/>
              </w:rPr>
            </w:pPr>
          </w:p>
          <w:p>
            <w:pPr>
              <w:ind w:firstLine="880"/>
              <w:jc w:val="center"/>
              <w:rPr>
                <w:sz w:val="44"/>
              </w:rPr>
            </w:pPr>
          </w:p>
          <w:p>
            <w:pPr>
              <w:ind w:firstLine="880"/>
              <w:jc w:val="center"/>
              <w:rPr>
                <w:sz w:val="44"/>
              </w:rPr>
            </w:pPr>
          </w:p>
          <w:p>
            <w:pPr>
              <w:spacing w:after="93" w:afterLines="30"/>
              <w:ind w:firstLine="880"/>
              <w:jc w:val="center"/>
              <w:rPr>
                <w:sz w:val="44"/>
              </w:rPr>
            </w:pPr>
          </w:p>
          <w:p>
            <w:pPr>
              <w:ind w:firstLine="2100" w:firstLineChars="750"/>
              <w:rPr>
                <w:sz w:val="28"/>
                <w:u w:val="single"/>
              </w:rPr>
            </w:pPr>
            <w:r>
              <w:rPr>
                <w:rFonts w:hint="eastAsia"/>
                <w:sz w:val="28"/>
              </w:rPr>
              <w:t>成果名称</w:t>
            </w:r>
            <w:r>
              <w:rPr>
                <w:rFonts w:hint="eastAsia"/>
                <w:sz w:val="28"/>
                <w:u w:val="none"/>
              </w:rPr>
              <w:t>：</w:t>
            </w:r>
            <w:r>
              <w:rPr>
                <w:rFonts w:hint="eastAsia"/>
                <w:sz w:val="28"/>
                <w:u w:val="single"/>
              </w:rPr>
              <w:t xml:space="preserve">                        </w:t>
            </w:r>
          </w:p>
          <w:p>
            <w:pPr>
              <w:ind w:firstLine="2100" w:firstLineChars="750"/>
              <w:rPr>
                <w:sz w:val="28"/>
                <w:u w:val="single"/>
              </w:rPr>
            </w:pPr>
            <w:r>
              <w:rPr>
                <w:rFonts w:hint="eastAsia"/>
                <w:sz w:val="28"/>
              </w:rPr>
              <w:t>生产单位</w:t>
            </w:r>
            <w:r>
              <w:rPr>
                <w:rFonts w:hint="eastAsia"/>
                <w:sz w:val="28"/>
                <w:u w:val="none"/>
              </w:rPr>
              <w:t>：</w:t>
            </w:r>
            <w:r>
              <w:rPr>
                <w:rFonts w:hint="eastAsia"/>
                <w:sz w:val="28"/>
                <w:u w:val="single"/>
              </w:rPr>
              <w:t xml:space="preserve">                        </w:t>
            </w:r>
          </w:p>
          <w:p>
            <w:pPr>
              <w:ind w:firstLine="560"/>
              <w:rPr>
                <w:sz w:val="28"/>
              </w:rPr>
            </w:pPr>
          </w:p>
          <w:p>
            <w:pPr>
              <w:ind w:firstLine="560"/>
              <w:jc w:val="center"/>
              <w:rPr>
                <w:sz w:val="28"/>
              </w:rPr>
            </w:pPr>
            <w:r>
              <w:rPr>
                <w:rFonts w:hint="eastAsia"/>
                <w:sz w:val="28"/>
              </w:rPr>
              <w:t>年    月    日</w:t>
            </w:r>
          </w:p>
        </w:tc>
      </w:tr>
    </w:tbl>
    <w:p>
      <w:pPr>
        <w:tabs>
          <w:tab w:val="left" w:pos="0"/>
        </w:tabs>
        <w:spacing w:before="156" w:beforeLines="50" w:after="156" w:afterLines="50" w:line="240" w:lineRule="auto"/>
        <w:ind w:firstLine="0" w:firstLineChars="0"/>
        <w:jc w:val="center"/>
        <w:textAlignment w:val="auto"/>
        <w:rPr>
          <w:rFonts w:hint="eastAsia" w:eastAsia="黑体"/>
          <w:lang w:val="en-US" w:eastAsia="zh-CN"/>
        </w:rPr>
      </w:pPr>
      <w:r>
        <w:rPr>
          <w:rFonts w:hint="eastAsia" w:eastAsia="黑体"/>
          <w:color w:val="auto"/>
          <w:kern w:val="0"/>
          <w:szCs w:val="20"/>
          <w:highlight w:val="none"/>
          <w:lang w:val="en-US" w:eastAsia="zh-CN"/>
        </w:rPr>
        <w:t>图B.1</w:t>
      </w:r>
      <w:r>
        <w:rPr>
          <w:rFonts w:hint="eastAsia" w:eastAsia="黑体"/>
          <w:color w:val="auto"/>
          <w:kern w:val="0"/>
          <w:szCs w:val="20"/>
          <w:highlight w:val="none"/>
        </w:rPr>
        <w:t xml:space="preserve"> 测绘成果检查报告</w:t>
      </w:r>
      <w:r>
        <w:rPr>
          <w:rFonts w:hint="eastAsia" w:eastAsia="黑体"/>
          <w:color w:val="auto"/>
          <w:kern w:val="0"/>
          <w:szCs w:val="20"/>
          <w:highlight w:val="none"/>
          <w:lang w:val="en-US" w:eastAsia="zh-CN"/>
        </w:rPr>
        <w:t>封面</w:t>
      </w:r>
    </w:p>
    <w:p>
      <w:pPr>
        <w:pStyle w:val="174"/>
        <w:widowControl w:val="0"/>
        <w:spacing w:before="156" w:after="156" w:line="80" w:lineRule="exact"/>
        <w:rPr>
          <w:rFonts w:hint="default" w:ascii="Times New Roman" w:eastAsia="黑体"/>
          <w:spacing w:val="4"/>
          <w:kern w:val="2"/>
          <w:szCs w:val="24"/>
          <w:lang w:val="en-US" w:eastAsia="zh-CN"/>
        </w:rPr>
      </w:pPr>
    </w:p>
    <w:p>
      <w:pPr>
        <w:pStyle w:val="85"/>
        <w:rPr>
          <w:rFonts w:hint="default"/>
          <w:lang w:val="en-US" w:eastAsia="zh-CN"/>
        </w:rPr>
      </w:pPr>
    </w:p>
    <w:p>
      <w:pPr>
        <w:pStyle w:val="223"/>
        <w:spacing w:line="100" w:lineRule="exact"/>
        <w:rPr>
          <w:spacing w:val="4"/>
          <w:szCs w:val="24"/>
        </w:rPr>
      </w:pPr>
    </w:p>
    <w:tbl>
      <w:tblPr>
        <w:tblStyle w:val="43"/>
        <w:tblW w:w="9390" w:type="dxa"/>
        <w:tblInd w:w="-4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4" w:hRule="atLeast"/>
        </w:trPr>
        <w:tc>
          <w:tcPr>
            <w:tcW w:w="9390" w:type="dxa"/>
          </w:tcPr>
          <w:p>
            <w:pPr>
              <w:pStyle w:val="223"/>
              <w:spacing w:line="100" w:lineRule="exact"/>
              <w:rPr>
                <w:spacing w:val="4"/>
                <w:szCs w:val="24"/>
                <w:vertAlign w:val="baseline"/>
              </w:rPr>
            </w:pPr>
          </w:p>
          <w:p>
            <w:pPr>
              <w:keepNext w:val="0"/>
              <w:keepLines w:val="0"/>
              <w:pageBreakBefore w:val="0"/>
              <w:widowControl w:val="0"/>
              <w:kinsoku/>
              <w:wordWrap/>
              <w:overflowPunct/>
              <w:topLinePunct w:val="0"/>
              <w:autoSpaceDE/>
              <w:autoSpaceDN/>
              <w:bidi w:val="0"/>
              <w:adjustRightInd/>
              <w:snapToGrid/>
              <w:spacing w:line="480" w:lineRule="auto"/>
              <w:ind w:left="0" w:leftChars="0" w:firstLine="210" w:firstLineChars="100"/>
              <w:jc w:val="both"/>
              <w:textAlignment w:val="auto"/>
              <w:rPr>
                <w:b/>
                <w:sz w:val="21"/>
                <w:szCs w:val="21"/>
              </w:rPr>
            </w:pPr>
            <w:r>
              <w:rPr>
                <w:rFonts w:hint="eastAsia"/>
                <w:sz w:val="21"/>
                <w:szCs w:val="21"/>
                <w:u w:val="single"/>
              </w:rPr>
              <w:t xml:space="preserve">项目编号：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u w:val="single"/>
                <w:lang w:val="en-US" w:eastAsia="zh-CN"/>
              </w:rPr>
              <w:t xml:space="preserve">            检查报告                            第  页 共  页</w:t>
            </w:r>
          </w:p>
          <w:p>
            <w:pPr>
              <w:pStyle w:val="223"/>
              <w:spacing w:line="100" w:lineRule="exact"/>
              <w:rPr>
                <w:spacing w:val="4"/>
                <w:szCs w:val="24"/>
                <w:vertAlign w:val="baseline"/>
              </w:rPr>
            </w:pPr>
          </w:p>
          <w:p>
            <w:pPr>
              <w:pStyle w:val="223"/>
              <w:spacing w:line="100" w:lineRule="exact"/>
              <w:rPr>
                <w:spacing w:val="4"/>
                <w:szCs w:val="24"/>
                <w:vertAlign w:val="baseline"/>
              </w:rPr>
            </w:pPr>
          </w:p>
          <w:p>
            <w:pPr>
              <w:pStyle w:val="223"/>
              <w:spacing w:line="100" w:lineRule="exact"/>
              <w:rPr>
                <w:spacing w:val="4"/>
                <w:szCs w:val="24"/>
                <w:vertAlign w:val="baseline"/>
              </w:rPr>
            </w:pPr>
          </w:p>
          <w:tbl>
            <w:tblPr>
              <w:tblStyle w:val="42"/>
              <w:tblW w:w="840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40"/>
              <w:gridCol w:w="1768"/>
              <w:gridCol w:w="55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1040" w:type="dxa"/>
                  <w:vMerge w:val="restart"/>
                  <w:noWrap w:val="0"/>
                  <w:vAlign w:val="center"/>
                </w:tcPr>
                <w:p>
                  <w:pPr>
                    <w:ind w:firstLine="420"/>
                    <w:jc w:val="both"/>
                  </w:pPr>
                  <w:r>
                    <w:rPr>
                      <w:rFonts w:hint="eastAsia"/>
                    </w:rPr>
                    <w:t>成</w:t>
                  </w:r>
                </w:p>
                <w:p>
                  <w:pPr>
                    <w:ind w:firstLine="420"/>
                    <w:jc w:val="both"/>
                  </w:pPr>
                  <w:r>
                    <w:rPr>
                      <w:rFonts w:hint="eastAsia"/>
                    </w:rPr>
                    <w:t>果</w:t>
                  </w:r>
                </w:p>
              </w:tc>
              <w:tc>
                <w:tcPr>
                  <w:tcW w:w="1768" w:type="dxa"/>
                  <w:noWrap w:val="0"/>
                  <w:vAlign w:val="center"/>
                </w:tcPr>
                <w:p>
                  <w:pPr>
                    <w:ind w:firstLine="0" w:firstLineChars="0"/>
                    <w:jc w:val="center"/>
                  </w:pPr>
                  <w:r>
                    <w:rPr>
                      <w:rFonts w:hint="eastAsia"/>
                      <w:lang w:val="en-US" w:eastAsia="zh-CN"/>
                    </w:rPr>
                    <w:t>成果名称</w:t>
                  </w:r>
                </w:p>
              </w:tc>
              <w:tc>
                <w:tcPr>
                  <w:tcW w:w="5595" w:type="dxa"/>
                  <w:noWrap w:val="0"/>
                  <w:vAlign w:val="center"/>
                </w:tcPr>
                <w:p>
                  <w:pPr>
                    <w:ind w:firstLine="42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40" w:type="dxa"/>
                  <w:vMerge w:val="continue"/>
                  <w:noWrap w:val="0"/>
                  <w:vAlign w:val="center"/>
                </w:tcPr>
                <w:p>
                  <w:pPr>
                    <w:ind w:firstLine="420"/>
                    <w:jc w:val="center"/>
                  </w:pPr>
                </w:p>
              </w:tc>
              <w:tc>
                <w:tcPr>
                  <w:tcW w:w="1768" w:type="dxa"/>
                  <w:noWrap w:val="0"/>
                  <w:vAlign w:val="center"/>
                </w:tcPr>
                <w:p>
                  <w:pPr>
                    <w:ind w:firstLine="0" w:firstLineChars="0"/>
                    <w:jc w:val="center"/>
                    <w:rPr>
                      <w:rFonts w:hint="default" w:eastAsia="宋体"/>
                      <w:lang w:val="en-US" w:eastAsia="zh-CN"/>
                    </w:rPr>
                  </w:pPr>
                  <w:r>
                    <w:rPr>
                      <w:rFonts w:hint="eastAsia"/>
                      <w:lang w:val="en-US" w:eastAsia="zh-CN"/>
                    </w:rPr>
                    <w:t>检查日期</w:t>
                  </w:r>
                </w:p>
              </w:tc>
              <w:tc>
                <w:tcPr>
                  <w:tcW w:w="55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lang w:val="en-US" w:eastAsia="zh-CN"/>
                    </w:rPr>
                  </w:pPr>
                  <w:r>
                    <w:rPr>
                      <w:rFonts w:hint="eastAsia"/>
                    </w:rPr>
                    <w:t xml:space="preserve"> 年    月    日</w:t>
                  </w:r>
                  <w:r>
                    <w:rPr>
                      <w:rFonts w:hint="default"/>
                      <w:lang w:val="en-US"/>
                    </w:rPr>
                    <w:t xml:space="preserve">  </w:t>
                  </w:r>
                  <w:r>
                    <w:rPr>
                      <w:rFonts w:hint="eastAsia"/>
                      <w:lang w:eastAsia="zh-CN"/>
                    </w:rPr>
                    <w:t>—</w:t>
                  </w:r>
                  <w:r>
                    <w:rPr>
                      <w:rFonts w:hint="default"/>
                      <w:lang w:val="en-US" w:eastAsia="zh-CN"/>
                    </w:rPr>
                    <w:t xml:space="preserve">      </w:t>
                  </w:r>
                  <w:r>
                    <w:rPr>
                      <w:rFonts w:hint="eastAsia"/>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40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156" w:beforeLines="50"/>
                    <w:textAlignment w:val="auto"/>
                  </w:pPr>
                  <w:r>
                    <w:rPr>
                      <w:rFonts w:hint="eastAsia"/>
                    </w:rPr>
                    <w:t>检查内容和结论：</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pPr>
                </w:p>
                <w:p>
                  <w:pPr>
                    <w:pStyle w:val="40"/>
                    <w:keepNext w:val="0"/>
                    <w:keepLines w:val="0"/>
                    <w:pageBreakBefore w:val="0"/>
                    <w:kinsoku/>
                    <w:wordWrap/>
                    <w:overflowPunct/>
                    <w:topLinePunct w:val="0"/>
                    <w:autoSpaceDE/>
                    <w:autoSpaceDN/>
                    <w:bidi w:val="0"/>
                    <w:adjustRightInd/>
                    <w:snapToGrid/>
                    <w:ind w:firstLine="0" w:firstLineChars="0"/>
                    <w:jc w:val="left"/>
                    <w:textAlignment w:val="auto"/>
                  </w:pPr>
                </w:p>
                <w:p>
                  <w:pPr>
                    <w:pStyle w:val="41"/>
                    <w:keepNext w:val="0"/>
                    <w:keepLines w:val="0"/>
                    <w:pageBreakBefore w:val="0"/>
                    <w:kinsoku/>
                    <w:wordWrap/>
                    <w:overflowPunct/>
                    <w:topLinePunct w:val="0"/>
                    <w:autoSpaceDE/>
                    <w:autoSpaceDN/>
                    <w:bidi w:val="0"/>
                    <w:adjustRightInd/>
                    <w:snapToGrid/>
                    <w:ind w:firstLine="0" w:firstLineChars="0"/>
                    <w:jc w:val="left"/>
                    <w:textAlignment w:val="auto"/>
                  </w:pPr>
                </w:p>
                <w:p>
                  <w:pPr>
                    <w:pStyle w:val="41"/>
                    <w:keepNext w:val="0"/>
                    <w:keepLines w:val="0"/>
                    <w:pageBreakBefore w:val="0"/>
                    <w:kinsoku/>
                    <w:wordWrap/>
                    <w:overflowPunct/>
                    <w:topLinePunct w:val="0"/>
                    <w:autoSpaceDE/>
                    <w:autoSpaceDN/>
                    <w:bidi w:val="0"/>
                    <w:adjustRightInd/>
                    <w:snapToGrid/>
                    <w:ind w:firstLine="0" w:firstLineChars="0"/>
                    <w:jc w:val="left"/>
                    <w:textAlignment w:val="auto"/>
                  </w:pPr>
                </w:p>
                <w:p>
                  <w:pPr>
                    <w:pStyle w:val="41"/>
                    <w:keepNext w:val="0"/>
                    <w:keepLines w:val="0"/>
                    <w:pageBreakBefore w:val="0"/>
                    <w:kinsoku/>
                    <w:wordWrap/>
                    <w:overflowPunct/>
                    <w:topLinePunct w:val="0"/>
                    <w:autoSpaceDE/>
                    <w:autoSpaceDN/>
                    <w:bidi w:val="0"/>
                    <w:adjustRightInd/>
                    <w:snapToGrid/>
                    <w:ind w:firstLine="0" w:firstLineChars="0"/>
                    <w:jc w:val="left"/>
                    <w:textAlignment w:val="auto"/>
                  </w:pPr>
                </w:p>
                <w:p>
                  <w:pPr>
                    <w:pStyle w:val="41"/>
                    <w:keepNext w:val="0"/>
                    <w:keepLines w:val="0"/>
                    <w:pageBreakBefore w:val="0"/>
                    <w:kinsoku/>
                    <w:wordWrap/>
                    <w:overflowPunct/>
                    <w:topLinePunct w:val="0"/>
                    <w:autoSpaceDE/>
                    <w:autoSpaceDN/>
                    <w:bidi w:val="0"/>
                    <w:adjustRightInd/>
                    <w:snapToGrid/>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spacing w:after="156" w:afterLines="50"/>
                    <w:textAlignment w:val="auto"/>
                  </w:pPr>
                  <w:r>
                    <w:rPr>
                      <w:rFonts w:hint="eastAsia"/>
                    </w:rPr>
                    <w:t xml:space="preserve">质量评定：                 </w:t>
                  </w:r>
                  <w:r>
                    <w:rPr>
                      <w:rFonts w:hint="eastAsia"/>
                      <w:lang w:val="en-US" w:eastAsia="zh-CN"/>
                    </w:rPr>
                    <w:t>编制人</w:t>
                  </w:r>
                  <w:r>
                    <w:rPr>
                      <w:rFonts w:hint="eastAsia"/>
                    </w:rPr>
                    <w:t xml:space="preserve">：                      年    月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42" w:hRule="atLeast"/>
                <w:jc w:val="center"/>
              </w:trPr>
              <w:tc>
                <w:tcPr>
                  <w:tcW w:w="840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156" w:beforeLines="50"/>
                    <w:textAlignment w:val="auto"/>
                  </w:pPr>
                  <w:r>
                    <w:rPr>
                      <w:rFonts w:hint="eastAsia"/>
                      <w:lang w:val="en-US" w:eastAsia="zh-CN"/>
                    </w:rPr>
                    <w:t>生产单位</w:t>
                  </w:r>
                  <w:r>
                    <w:rPr>
                      <w:rFonts w:hint="eastAsia"/>
                    </w:rPr>
                    <w:t>意见：</w:t>
                  </w:r>
                </w:p>
                <w:p>
                  <w:pPr>
                    <w:keepNext w:val="0"/>
                    <w:keepLines w:val="0"/>
                    <w:pageBreakBefore w:val="0"/>
                    <w:widowControl w:val="0"/>
                    <w:kinsoku/>
                    <w:wordWrap/>
                    <w:overflowPunct/>
                    <w:topLinePunct w:val="0"/>
                    <w:autoSpaceDE/>
                    <w:autoSpaceDN/>
                    <w:bidi w:val="0"/>
                    <w:adjustRightInd/>
                    <w:snapToGrid/>
                    <w:ind w:firstLine="420"/>
                    <w:jc w:val="center"/>
                    <w:textAlignment w:val="auto"/>
                  </w:pPr>
                </w:p>
                <w:p>
                  <w:pPr>
                    <w:pStyle w:val="40"/>
                  </w:pPr>
                </w:p>
                <w:p>
                  <w:pPr>
                    <w:keepNext w:val="0"/>
                    <w:keepLines w:val="0"/>
                    <w:pageBreakBefore w:val="0"/>
                    <w:widowControl w:val="0"/>
                    <w:kinsoku/>
                    <w:wordWrap/>
                    <w:overflowPunct/>
                    <w:topLinePunct w:val="0"/>
                    <w:autoSpaceDE/>
                    <w:autoSpaceDN/>
                    <w:bidi w:val="0"/>
                    <w:adjustRightInd/>
                    <w:snapToGrid/>
                    <w:spacing w:after="156" w:afterLines="50"/>
                    <w:ind w:firstLine="420"/>
                    <w:textAlignment w:val="auto"/>
                  </w:pPr>
                  <w:r>
                    <w:rPr>
                      <w:rFonts w:hint="eastAsia"/>
                    </w:rPr>
                    <w:t xml:space="preserve">职务：                     </w:t>
                  </w:r>
                  <w:r>
                    <w:rPr>
                      <w:rFonts w:hint="eastAsia"/>
                      <w:lang w:val="en-US" w:eastAsia="zh-CN"/>
                    </w:rPr>
                    <w:t>审核人</w:t>
                  </w:r>
                  <w:r>
                    <w:rPr>
                      <w:rFonts w:hint="eastAsia"/>
                    </w:rPr>
                    <w:t xml:space="preserve">：                      年    月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38" w:hRule="atLeast"/>
                <w:jc w:val="center"/>
              </w:trPr>
              <w:tc>
                <w:tcPr>
                  <w:tcW w:w="8403" w:type="dxa"/>
                  <w:gridSpan w:val="3"/>
                  <w:noWrap w:val="0"/>
                  <w:vAlign w:val="top"/>
                </w:tcPr>
                <w:p>
                  <w:pPr>
                    <w:keepNext w:val="0"/>
                    <w:keepLines w:val="0"/>
                    <w:pageBreakBefore w:val="0"/>
                    <w:widowControl w:val="0"/>
                    <w:kinsoku/>
                    <w:wordWrap/>
                    <w:overflowPunct/>
                    <w:topLinePunct w:val="0"/>
                    <w:autoSpaceDE/>
                    <w:autoSpaceDN/>
                    <w:bidi w:val="0"/>
                    <w:adjustRightInd/>
                    <w:snapToGrid/>
                    <w:spacing w:before="156" w:beforeLines="50"/>
                    <w:ind w:firstLine="420"/>
                    <w:textAlignment w:val="auto"/>
                  </w:pPr>
                  <w:r>
                    <w:rPr>
                      <w:rFonts w:hint="eastAsia"/>
                    </w:rPr>
                    <w:t>备注：</w:t>
                  </w:r>
                </w:p>
              </w:tc>
            </w:tr>
          </w:tbl>
          <w:p>
            <w:pPr>
              <w:pStyle w:val="223"/>
              <w:spacing w:line="100" w:lineRule="exact"/>
              <w:rPr>
                <w:spacing w:val="4"/>
                <w:szCs w:val="24"/>
                <w:vertAlign w:val="baseline"/>
              </w:rPr>
            </w:pPr>
          </w:p>
          <w:p>
            <w:pPr>
              <w:pStyle w:val="223"/>
              <w:spacing w:line="100" w:lineRule="exact"/>
              <w:rPr>
                <w:spacing w:val="4"/>
                <w:szCs w:val="24"/>
                <w:vertAlign w:val="baseline"/>
              </w:rPr>
            </w:pPr>
          </w:p>
          <w:p>
            <w:pPr>
              <w:pStyle w:val="223"/>
              <w:spacing w:line="100" w:lineRule="exact"/>
              <w:rPr>
                <w:spacing w:val="4"/>
                <w:szCs w:val="24"/>
                <w:vertAlign w:val="baseline"/>
              </w:rPr>
            </w:pPr>
          </w:p>
          <w:p>
            <w:pPr>
              <w:pStyle w:val="223"/>
              <w:spacing w:line="100" w:lineRule="exact"/>
              <w:rPr>
                <w:spacing w:val="4"/>
                <w:szCs w:val="24"/>
                <w:vertAlign w:val="baseline"/>
              </w:rPr>
            </w:pPr>
          </w:p>
          <w:p>
            <w:pPr>
              <w:pStyle w:val="223"/>
              <w:spacing w:line="100" w:lineRule="exact"/>
              <w:rPr>
                <w:spacing w:val="4"/>
                <w:szCs w:val="24"/>
                <w:vertAlign w:val="baseline"/>
              </w:rPr>
            </w:pPr>
          </w:p>
        </w:tc>
      </w:tr>
    </w:tbl>
    <w:p>
      <w:pPr>
        <w:pStyle w:val="223"/>
        <w:spacing w:line="100" w:lineRule="exact"/>
        <w:rPr>
          <w:spacing w:val="4"/>
          <w:szCs w:val="24"/>
        </w:rPr>
      </w:pPr>
    </w:p>
    <w:p>
      <w:pPr>
        <w:tabs>
          <w:tab w:val="left" w:pos="0"/>
        </w:tabs>
        <w:spacing w:before="156" w:beforeLines="50" w:after="156" w:afterLines="50" w:line="240" w:lineRule="auto"/>
        <w:ind w:firstLine="0" w:firstLineChars="0"/>
        <w:jc w:val="center"/>
        <w:textAlignment w:val="auto"/>
        <w:rPr>
          <w:rFonts w:hint="default"/>
          <w:lang w:val="en-US"/>
        </w:rPr>
      </w:pPr>
      <w:r>
        <w:rPr>
          <w:rFonts w:hint="eastAsia" w:eastAsia="黑体"/>
          <w:color w:val="auto"/>
          <w:kern w:val="0"/>
          <w:szCs w:val="20"/>
          <w:highlight w:val="none"/>
          <w:lang w:val="en-US" w:eastAsia="zh-CN"/>
        </w:rPr>
        <w:t>图B.2</w:t>
      </w:r>
      <w:r>
        <w:rPr>
          <w:rFonts w:hint="eastAsia" w:eastAsia="黑体"/>
          <w:color w:val="auto"/>
          <w:kern w:val="0"/>
          <w:szCs w:val="20"/>
          <w:highlight w:val="none"/>
        </w:rPr>
        <w:t xml:space="preserve"> 测绘成果检查报告</w:t>
      </w:r>
      <w:r>
        <w:rPr>
          <w:rFonts w:hint="eastAsia" w:eastAsia="黑体"/>
          <w:color w:val="auto"/>
          <w:kern w:val="0"/>
          <w:szCs w:val="20"/>
          <w:highlight w:val="none"/>
          <w:lang w:val="en-US" w:eastAsia="zh-CN"/>
        </w:rPr>
        <w:t>审批页</w:t>
      </w:r>
    </w:p>
    <w:tbl>
      <w:tblPr>
        <w:tblStyle w:val="43"/>
        <w:tblW w:w="9377" w:type="dxa"/>
        <w:tblInd w:w="-4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1" w:hRule="atLeast"/>
        </w:trPr>
        <w:tc>
          <w:tcPr>
            <w:tcW w:w="9377" w:type="dxa"/>
          </w:tcPr>
          <w:p>
            <w:pPr>
              <w:keepNext w:val="0"/>
              <w:keepLines w:val="0"/>
              <w:pageBreakBefore w:val="0"/>
              <w:widowControl w:val="0"/>
              <w:kinsoku/>
              <w:wordWrap/>
              <w:overflowPunct/>
              <w:topLinePunct w:val="0"/>
              <w:autoSpaceDE/>
              <w:autoSpaceDN/>
              <w:bidi w:val="0"/>
              <w:adjustRightInd/>
              <w:snapToGrid/>
              <w:spacing w:line="480" w:lineRule="auto"/>
              <w:ind w:left="0" w:leftChars="0" w:firstLine="210" w:firstLineChars="100"/>
              <w:jc w:val="both"/>
              <w:textAlignment w:val="auto"/>
              <w:rPr>
                <w:b/>
                <w:sz w:val="21"/>
                <w:szCs w:val="21"/>
              </w:rPr>
            </w:pPr>
            <w:bookmarkStart w:id="374" w:name="_Toc12338"/>
            <w:bookmarkStart w:id="375" w:name="_Toc2444"/>
            <w:bookmarkStart w:id="376" w:name="_Toc16876"/>
            <w:bookmarkStart w:id="377" w:name="_Toc25550"/>
            <w:bookmarkStart w:id="378" w:name="_Toc16489"/>
            <w:bookmarkStart w:id="379" w:name="_Toc7920"/>
            <w:bookmarkStart w:id="380" w:name="_Toc7134"/>
            <w:bookmarkStart w:id="381" w:name="_Toc27442"/>
            <w:bookmarkStart w:id="382" w:name="_Toc16002"/>
            <w:bookmarkStart w:id="383" w:name="_Toc10793"/>
            <w:r>
              <w:rPr>
                <w:rFonts w:hint="eastAsia"/>
                <w:sz w:val="21"/>
                <w:szCs w:val="21"/>
                <w:u w:val="single"/>
              </w:rPr>
              <w:t xml:space="preserve">项目编号：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u w:val="single"/>
                <w:lang w:val="en-US" w:eastAsia="zh-CN"/>
              </w:rPr>
              <w:t xml:space="preserve">            检查报告                            第  页 共  页</w:t>
            </w:r>
          </w:p>
          <w:p>
            <w:pPr>
              <w:pStyle w:val="2"/>
              <w:jc w:val="both"/>
            </w:pPr>
          </w:p>
          <w:p>
            <w:pPr>
              <w:spacing w:line="360" w:lineRule="auto"/>
              <w:ind w:firstLine="421" w:firstLineChars="200"/>
              <w:jc w:val="both"/>
              <w:rPr>
                <w:b/>
                <w:sz w:val="21"/>
                <w:szCs w:val="21"/>
              </w:rPr>
            </w:pPr>
            <w:r>
              <w:rPr>
                <w:b/>
                <w:sz w:val="21"/>
                <w:szCs w:val="21"/>
              </w:rPr>
              <w:t>1 检</w:t>
            </w:r>
            <w:r>
              <w:rPr>
                <w:rFonts w:hint="eastAsia"/>
                <w:b/>
                <w:sz w:val="21"/>
                <w:szCs w:val="21"/>
                <w:lang w:val="en-US" w:eastAsia="zh-CN"/>
              </w:rPr>
              <w:t>查</w:t>
            </w:r>
            <w:r>
              <w:rPr>
                <w:b/>
                <w:sz w:val="21"/>
                <w:szCs w:val="21"/>
              </w:rPr>
              <w:t>工作概况</w:t>
            </w:r>
          </w:p>
          <w:p>
            <w:pPr>
              <w:spacing w:line="360" w:lineRule="auto"/>
              <w:ind w:firstLine="420" w:firstLineChars="200"/>
              <w:jc w:val="both"/>
              <w:rPr>
                <w:rFonts w:hint="eastAsia" w:eastAsia="宋体"/>
                <w:sz w:val="21"/>
                <w:szCs w:val="21"/>
                <w:lang w:val="en-US" w:eastAsia="zh-CN"/>
              </w:rPr>
            </w:pPr>
            <w:r>
              <w:rPr>
                <w:rFonts w:hint="eastAsia"/>
                <w:sz w:val="21"/>
                <w:szCs w:val="21"/>
                <w:lang w:eastAsia="zh-CN"/>
              </w:rPr>
              <w:t>［</w:t>
            </w:r>
            <w:r>
              <w:rPr>
                <w:sz w:val="21"/>
                <w:szCs w:val="21"/>
              </w:rPr>
              <w:t>检验的基本情况，包括</w:t>
            </w:r>
            <w:r>
              <w:rPr>
                <w:rFonts w:hint="eastAsia"/>
                <w:sz w:val="21"/>
                <w:szCs w:val="21"/>
                <w:lang w:val="en-US" w:eastAsia="zh-CN"/>
              </w:rPr>
              <w:t>检查</w:t>
            </w:r>
            <w:r>
              <w:rPr>
                <w:sz w:val="21"/>
                <w:szCs w:val="21"/>
              </w:rPr>
              <w:t>时间、</w:t>
            </w:r>
            <w:r>
              <w:rPr>
                <w:rFonts w:hint="eastAsia"/>
                <w:sz w:val="21"/>
                <w:szCs w:val="21"/>
                <w:lang w:val="en-US" w:eastAsia="zh-CN"/>
              </w:rPr>
              <w:t>检查</w:t>
            </w:r>
            <w:r>
              <w:rPr>
                <w:sz w:val="21"/>
                <w:szCs w:val="21"/>
              </w:rPr>
              <w:t>地点、</w:t>
            </w:r>
            <w:r>
              <w:rPr>
                <w:rFonts w:hint="eastAsia"/>
                <w:sz w:val="21"/>
                <w:szCs w:val="21"/>
                <w:lang w:val="en-US" w:eastAsia="zh-CN"/>
              </w:rPr>
              <w:t>检查</w:t>
            </w:r>
            <w:r>
              <w:rPr>
                <w:sz w:val="21"/>
                <w:szCs w:val="21"/>
              </w:rPr>
              <w:t>方式、</w:t>
            </w:r>
            <w:r>
              <w:rPr>
                <w:rFonts w:hint="eastAsia"/>
                <w:sz w:val="21"/>
                <w:szCs w:val="21"/>
                <w:lang w:val="en-US" w:eastAsia="zh-CN"/>
              </w:rPr>
              <w:t>检查</w:t>
            </w:r>
            <w:r>
              <w:rPr>
                <w:sz w:val="21"/>
                <w:szCs w:val="21"/>
              </w:rPr>
              <w:t>人员、</w:t>
            </w:r>
            <w:r>
              <w:rPr>
                <w:rFonts w:hint="eastAsia"/>
                <w:sz w:val="21"/>
                <w:szCs w:val="21"/>
                <w:lang w:val="en-US" w:eastAsia="zh-CN"/>
              </w:rPr>
              <w:t>检查</w:t>
            </w:r>
            <w:r>
              <w:rPr>
                <w:sz w:val="21"/>
                <w:szCs w:val="21"/>
              </w:rPr>
              <w:t>的软硬件设备等。</w:t>
            </w:r>
            <w:r>
              <w:rPr>
                <w:rFonts w:hint="eastAsia"/>
                <w:sz w:val="21"/>
                <w:szCs w:val="21"/>
                <w:lang w:eastAsia="zh-CN"/>
              </w:rPr>
              <w:t>］</w:t>
            </w:r>
          </w:p>
          <w:p>
            <w:pPr>
              <w:spacing w:line="360" w:lineRule="auto"/>
              <w:ind w:firstLine="421" w:firstLineChars="200"/>
              <w:jc w:val="both"/>
              <w:rPr>
                <w:b/>
                <w:sz w:val="21"/>
                <w:szCs w:val="21"/>
              </w:rPr>
            </w:pPr>
            <w:r>
              <w:rPr>
                <w:b/>
                <w:sz w:val="21"/>
                <w:szCs w:val="21"/>
              </w:rPr>
              <w:t>2 受检成果概况</w:t>
            </w:r>
          </w:p>
          <w:p>
            <w:pPr>
              <w:spacing w:line="360" w:lineRule="auto"/>
              <w:ind w:firstLine="420" w:firstLineChars="200"/>
              <w:jc w:val="both"/>
              <w:rPr>
                <w:rFonts w:hint="eastAsia" w:eastAsia="宋体"/>
                <w:sz w:val="21"/>
                <w:szCs w:val="21"/>
                <w:lang w:eastAsia="zh-CN"/>
              </w:rPr>
            </w:pPr>
            <w:r>
              <w:rPr>
                <w:rFonts w:hint="eastAsia"/>
                <w:sz w:val="21"/>
                <w:szCs w:val="21"/>
                <w:lang w:eastAsia="zh-CN"/>
              </w:rPr>
              <w:t>［</w:t>
            </w:r>
            <w:r>
              <w:rPr>
                <w:sz w:val="21"/>
                <w:szCs w:val="21"/>
              </w:rPr>
              <w:t>简述成果生产基本情况，包括来源、测区位置、生产单位、单位资质等级、生产时间、生产方式、成果形式、批量等。</w:t>
            </w:r>
            <w:r>
              <w:rPr>
                <w:rFonts w:hint="eastAsia"/>
                <w:sz w:val="21"/>
                <w:szCs w:val="21"/>
                <w:lang w:eastAsia="zh-CN"/>
              </w:rPr>
              <w:t>］</w:t>
            </w:r>
          </w:p>
          <w:p>
            <w:pPr>
              <w:spacing w:line="360" w:lineRule="auto"/>
              <w:ind w:firstLine="421" w:firstLineChars="200"/>
              <w:jc w:val="both"/>
              <w:rPr>
                <w:b/>
                <w:sz w:val="21"/>
                <w:szCs w:val="21"/>
              </w:rPr>
            </w:pPr>
            <w:r>
              <w:rPr>
                <w:b/>
                <w:sz w:val="21"/>
                <w:szCs w:val="21"/>
              </w:rPr>
              <w:t>3 检</w:t>
            </w:r>
            <w:r>
              <w:rPr>
                <w:rFonts w:hint="eastAsia"/>
                <w:b/>
                <w:sz w:val="21"/>
                <w:szCs w:val="21"/>
                <w:lang w:val="en-US" w:eastAsia="zh-CN"/>
              </w:rPr>
              <w:t>查</w:t>
            </w:r>
            <w:r>
              <w:rPr>
                <w:b/>
                <w:sz w:val="21"/>
                <w:szCs w:val="21"/>
              </w:rPr>
              <w:t>依据</w:t>
            </w:r>
          </w:p>
          <w:p>
            <w:pPr>
              <w:spacing w:line="360" w:lineRule="auto"/>
              <w:ind w:firstLine="420" w:firstLineChars="200"/>
              <w:jc w:val="both"/>
              <w:rPr>
                <w:rFonts w:hint="eastAsia" w:eastAsia="宋体"/>
                <w:sz w:val="21"/>
                <w:szCs w:val="21"/>
                <w:lang w:eastAsia="zh-CN"/>
              </w:rPr>
            </w:pPr>
            <w:r>
              <w:rPr>
                <w:rFonts w:hint="eastAsia"/>
                <w:sz w:val="21"/>
                <w:szCs w:val="21"/>
                <w:lang w:eastAsia="zh-CN"/>
              </w:rPr>
              <w:t>［</w:t>
            </w:r>
            <w:r>
              <w:rPr>
                <w:sz w:val="21"/>
                <w:szCs w:val="21"/>
              </w:rPr>
              <w:t>列出全部检</w:t>
            </w:r>
            <w:r>
              <w:rPr>
                <w:rFonts w:hint="eastAsia"/>
                <w:sz w:val="21"/>
                <w:szCs w:val="21"/>
                <w:lang w:eastAsia="zh-CN"/>
              </w:rPr>
              <w:t>查</w:t>
            </w:r>
            <w:r>
              <w:rPr>
                <w:sz w:val="21"/>
                <w:szCs w:val="21"/>
              </w:rPr>
              <w:t>依据。</w:t>
            </w:r>
            <w:r>
              <w:rPr>
                <w:rFonts w:hint="eastAsia"/>
                <w:sz w:val="21"/>
                <w:szCs w:val="21"/>
                <w:lang w:eastAsia="zh-CN"/>
              </w:rPr>
              <w:t>］</w:t>
            </w:r>
          </w:p>
          <w:p>
            <w:pPr>
              <w:spacing w:line="360" w:lineRule="auto"/>
              <w:ind w:firstLine="421" w:firstLineChars="200"/>
              <w:jc w:val="both"/>
              <w:rPr>
                <w:b/>
                <w:sz w:val="21"/>
                <w:szCs w:val="21"/>
              </w:rPr>
            </w:pPr>
            <w:r>
              <w:rPr>
                <w:b/>
                <w:sz w:val="21"/>
                <w:szCs w:val="21"/>
              </w:rPr>
              <w:t>4 检</w:t>
            </w:r>
            <w:r>
              <w:rPr>
                <w:rFonts w:hint="eastAsia"/>
                <w:b/>
                <w:sz w:val="21"/>
                <w:szCs w:val="21"/>
                <w:lang w:val="en-US" w:eastAsia="zh-CN"/>
              </w:rPr>
              <w:t>查</w:t>
            </w:r>
            <w:r>
              <w:rPr>
                <w:b/>
                <w:sz w:val="21"/>
                <w:szCs w:val="21"/>
              </w:rPr>
              <w:t>内容及方法</w:t>
            </w:r>
          </w:p>
          <w:p>
            <w:pPr>
              <w:spacing w:line="360" w:lineRule="auto"/>
              <w:ind w:firstLine="420" w:firstLineChars="200"/>
              <w:jc w:val="both"/>
              <w:rPr>
                <w:rFonts w:hint="eastAsia" w:eastAsia="宋体"/>
                <w:sz w:val="21"/>
                <w:szCs w:val="21"/>
                <w:lang w:eastAsia="zh-CN"/>
              </w:rPr>
            </w:pPr>
            <w:r>
              <w:rPr>
                <w:rFonts w:hint="eastAsia"/>
                <w:sz w:val="21"/>
                <w:szCs w:val="21"/>
                <w:lang w:eastAsia="zh-CN"/>
              </w:rPr>
              <w:t>［</w:t>
            </w:r>
            <w:r>
              <w:rPr>
                <w:sz w:val="21"/>
                <w:szCs w:val="21"/>
              </w:rPr>
              <w:t>阐述成果的各个检</w:t>
            </w:r>
            <w:r>
              <w:rPr>
                <w:rFonts w:hint="eastAsia"/>
                <w:sz w:val="21"/>
                <w:szCs w:val="21"/>
                <w:lang w:val="en-US" w:eastAsia="zh-CN"/>
              </w:rPr>
              <w:t>查</w:t>
            </w:r>
            <w:r>
              <w:rPr>
                <w:sz w:val="21"/>
                <w:szCs w:val="21"/>
              </w:rPr>
              <w:t>参数及检</w:t>
            </w:r>
            <w:r>
              <w:rPr>
                <w:rFonts w:hint="eastAsia"/>
                <w:sz w:val="21"/>
                <w:szCs w:val="21"/>
                <w:lang w:val="en-US" w:eastAsia="zh-CN"/>
              </w:rPr>
              <w:t>查</w:t>
            </w:r>
            <w:r>
              <w:rPr>
                <w:sz w:val="21"/>
                <w:szCs w:val="21"/>
              </w:rPr>
              <w:t>方法。</w:t>
            </w:r>
            <w:r>
              <w:rPr>
                <w:rFonts w:hint="eastAsia"/>
                <w:sz w:val="21"/>
                <w:szCs w:val="21"/>
                <w:lang w:eastAsia="zh-CN"/>
              </w:rPr>
              <w:t>］</w:t>
            </w:r>
          </w:p>
          <w:p>
            <w:pPr>
              <w:spacing w:line="360" w:lineRule="auto"/>
              <w:ind w:firstLine="421" w:firstLineChars="200"/>
              <w:jc w:val="both"/>
              <w:rPr>
                <w:b/>
                <w:sz w:val="21"/>
                <w:szCs w:val="21"/>
              </w:rPr>
            </w:pPr>
            <w:r>
              <w:rPr>
                <w:rFonts w:hint="default"/>
                <w:b/>
                <w:sz w:val="21"/>
                <w:szCs w:val="21"/>
                <w:lang w:val="en-US"/>
              </w:rPr>
              <w:t>5</w:t>
            </w:r>
            <w:r>
              <w:rPr>
                <w:b/>
                <w:sz w:val="21"/>
                <w:szCs w:val="21"/>
              </w:rPr>
              <w:t xml:space="preserve"> 主要质量问题及处理</w:t>
            </w:r>
          </w:p>
          <w:p>
            <w:pPr>
              <w:spacing w:line="360" w:lineRule="auto"/>
              <w:ind w:firstLine="420" w:firstLineChars="200"/>
              <w:jc w:val="both"/>
              <w:rPr>
                <w:rFonts w:hint="eastAsia" w:eastAsia="宋体"/>
                <w:sz w:val="21"/>
                <w:szCs w:val="21"/>
                <w:lang w:eastAsia="zh-CN"/>
              </w:rPr>
            </w:pPr>
            <w:r>
              <w:rPr>
                <w:rFonts w:hint="eastAsia"/>
                <w:sz w:val="21"/>
                <w:szCs w:val="21"/>
                <w:lang w:eastAsia="zh-CN"/>
              </w:rPr>
              <w:t>［</w:t>
            </w:r>
            <w:r>
              <w:rPr>
                <w:sz w:val="21"/>
                <w:szCs w:val="21"/>
              </w:rPr>
              <w:t>按检</w:t>
            </w:r>
            <w:r>
              <w:rPr>
                <w:rFonts w:hint="eastAsia"/>
                <w:sz w:val="21"/>
                <w:szCs w:val="21"/>
                <w:lang w:val="en-US" w:eastAsia="zh-CN"/>
              </w:rPr>
              <w:t>查的质量元素，</w:t>
            </w:r>
            <w:r>
              <w:rPr>
                <w:sz w:val="21"/>
                <w:szCs w:val="21"/>
              </w:rPr>
              <w:t>分别叙述成果中存在的主要质量问题，并举例说明；质量问题处理结果。</w:t>
            </w:r>
            <w:r>
              <w:rPr>
                <w:rFonts w:hint="eastAsia"/>
                <w:sz w:val="21"/>
                <w:szCs w:val="21"/>
                <w:lang w:eastAsia="zh-CN"/>
              </w:rPr>
              <w:t>］</w:t>
            </w:r>
          </w:p>
          <w:p>
            <w:pPr>
              <w:tabs>
                <w:tab w:val="left" w:pos="170"/>
              </w:tabs>
              <w:spacing w:line="360" w:lineRule="auto"/>
              <w:ind w:firstLine="421" w:firstLineChars="200"/>
              <w:jc w:val="both"/>
              <w:rPr>
                <w:b/>
                <w:sz w:val="21"/>
                <w:szCs w:val="21"/>
              </w:rPr>
            </w:pPr>
            <w:r>
              <w:rPr>
                <w:rFonts w:hint="default"/>
                <w:b/>
                <w:sz w:val="21"/>
                <w:szCs w:val="21"/>
                <w:lang w:val="en-US"/>
              </w:rPr>
              <w:t>6</w:t>
            </w:r>
            <w:r>
              <w:rPr>
                <w:b/>
                <w:sz w:val="21"/>
                <w:szCs w:val="21"/>
              </w:rPr>
              <w:t xml:space="preserve"> 质量</w:t>
            </w:r>
            <w:r>
              <w:rPr>
                <w:rFonts w:hint="eastAsia"/>
                <w:b/>
                <w:sz w:val="21"/>
                <w:szCs w:val="21"/>
              </w:rPr>
              <w:t>统计与质量</w:t>
            </w:r>
            <w:r>
              <w:rPr>
                <w:b/>
                <w:sz w:val="21"/>
                <w:szCs w:val="21"/>
              </w:rPr>
              <w:t>综述</w:t>
            </w:r>
          </w:p>
          <w:p>
            <w:pPr>
              <w:numPr>
                <w:ilvl w:val="0"/>
                <w:numId w:val="0"/>
              </w:numPr>
              <w:tabs>
                <w:tab w:val="left" w:pos="170"/>
              </w:tabs>
              <w:spacing w:line="360" w:lineRule="auto"/>
              <w:ind w:left="562" w:leftChars="0"/>
              <w:jc w:val="both"/>
              <w:rPr>
                <w:rFonts w:hint="eastAsia" w:ascii="Times New Roman" w:hAnsi="Times New Roman" w:eastAsia="宋体" w:cs="Times New Roman"/>
                <w:spacing w:val="4"/>
                <w:sz w:val="21"/>
                <w:szCs w:val="21"/>
                <w:lang w:eastAsia="zh-CN"/>
              </w:rPr>
            </w:pPr>
            <w:r>
              <w:rPr>
                <w:rFonts w:hint="eastAsia" w:cs="Times New Roman"/>
                <w:spacing w:val="4"/>
                <w:sz w:val="21"/>
                <w:szCs w:val="21"/>
                <w:lang w:eastAsia="zh-CN"/>
              </w:rPr>
              <w:t>［（</w:t>
            </w:r>
            <w:r>
              <w:rPr>
                <w:rFonts w:hint="eastAsia" w:cs="Times New Roman"/>
                <w:spacing w:val="4"/>
                <w:sz w:val="21"/>
                <w:szCs w:val="21"/>
                <w:lang w:val="en-US" w:eastAsia="zh-CN"/>
              </w:rPr>
              <w:t>1</w:t>
            </w:r>
            <w:r>
              <w:rPr>
                <w:rFonts w:hint="eastAsia" w:cs="Times New Roman"/>
                <w:spacing w:val="4"/>
                <w:sz w:val="21"/>
                <w:szCs w:val="21"/>
                <w:lang w:eastAsia="zh-CN"/>
              </w:rPr>
              <w:t>）</w:t>
            </w:r>
            <w:r>
              <w:rPr>
                <w:rFonts w:ascii="Times New Roman" w:hAnsi="Times New Roman" w:eastAsia="宋体" w:cs="Times New Roman"/>
                <w:spacing w:val="4"/>
                <w:sz w:val="21"/>
                <w:szCs w:val="21"/>
              </w:rPr>
              <w:t>按检</w:t>
            </w:r>
            <w:r>
              <w:rPr>
                <w:rFonts w:hint="eastAsia"/>
                <w:sz w:val="21"/>
                <w:szCs w:val="21"/>
                <w:lang w:val="en-US" w:eastAsia="zh-CN"/>
              </w:rPr>
              <w:t>查的质量元素</w:t>
            </w:r>
            <w:r>
              <w:rPr>
                <w:rFonts w:ascii="Times New Roman" w:hAnsi="Times New Roman" w:eastAsia="宋体" w:cs="Times New Roman"/>
                <w:spacing w:val="4"/>
                <w:sz w:val="21"/>
                <w:szCs w:val="21"/>
              </w:rPr>
              <w:t>分</w:t>
            </w:r>
            <w:r>
              <w:rPr>
                <w:rFonts w:hint="eastAsia" w:ascii="Times New Roman" w:hAnsi="Times New Roman" w:eastAsia="宋体" w:cs="Times New Roman"/>
                <w:spacing w:val="4"/>
                <w:sz w:val="21"/>
                <w:szCs w:val="21"/>
                <w:lang w:val="en-US" w:eastAsia="zh-CN"/>
              </w:rPr>
              <w:t>类</w:t>
            </w:r>
            <w:r>
              <w:rPr>
                <w:rFonts w:ascii="Times New Roman" w:hAnsi="Times New Roman" w:eastAsia="宋体" w:cs="Times New Roman"/>
                <w:spacing w:val="4"/>
                <w:sz w:val="21"/>
                <w:szCs w:val="21"/>
              </w:rPr>
              <w:t>对成果质量进行综合叙述。</w:t>
            </w:r>
            <w:r>
              <w:rPr>
                <w:rFonts w:hint="eastAsia" w:cs="Times New Roman"/>
                <w:spacing w:val="4"/>
                <w:sz w:val="21"/>
                <w:szCs w:val="21"/>
                <w:lang w:eastAsia="zh-CN"/>
              </w:rPr>
              <w:t>］</w:t>
            </w:r>
          </w:p>
          <w:p>
            <w:pPr>
              <w:numPr>
                <w:ilvl w:val="0"/>
                <w:numId w:val="0"/>
              </w:numPr>
              <w:tabs>
                <w:tab w:val="left" w:pos="170"/>
              </w:tabs>
              <w:spacing w:line="360" w:lineRule="auto"/>
              <w:ind w:left="562" w:leftChars="0"/>
              <w:jc w:val="both"/>
              <w:rPr>
                <w:rFonts w:hint="eastAsia" w:ascii="Times New Roman" w:hAnsi="Times New Roman" w:eastAsia="宋体" w:cs="Times New Roman"/>
                <w:spacing w:val="4"/>
                <w:sz w:val="21"/>
                <w:szCs w:val="21"/>
                <w:lang w:eastAsia="zh-CN"/>
              </w:rPr>
            </w:pPr>
            <w:r>
              <w:rPr>
                <w:rFonts w:hint="eastAsia" w:cs="Times New Roman"/>
                <w:spacing w:val="4"/>
                <w:sz w:val="21"/>
                <w:szCs w:val="21"/>
                <w:lang w:eastAsia="zh-CN"/>
              </w:rPr>
              <w:t>［（</w:t>
            </w:r>
            <w:r>
              <w:rPr>
                <w:rFonts w:hint="eastAsia" w:cs="Times New Roman"/>
                <w:spacing w:val="4"/>
                <w:sz w:val="21"/>
                <w:szCs w:val="21"/>
                <w:lang w:val="en-US" w:eastAsia="zh-CN"/>
              </w:rPr>
              <w:t>2</w:t>
            </w:r>
            <w:r>
              <w:rPr>
                <w:rFonts w:hint="eastAsia" w:cs="Times New Roman"/>
                <w:spacing w:val="4"/>
                <w:sz w:val="21"/>
                <w:szCs w:val="21"/>
                <w:lang w:eastAsia="zh-CN"/>
              </w:rPr>
              <w:t>）</w:t>
            </w:r>
            <w:r>
              <w:rPr>
                <w:rFonts w:hint="eastAsia" w:ascii="Times New Roman" w:hAnsi="Times New Roman" w:eastAsia="宋体" w:cs="Times New Roman"/>
                <w:spacing w:val="4"/>
                <w:sz w:val="21"/>
                <w:szCs w:val="21"/>
              </w:rPr>
              <w:t>质量统计：检查项及差错数量和错误率、</w:t>
            </w:r>
            <w:r>
              <w:rPr>
                <w:rFonts w:hint="eastAsia" w:ascii="Times New Roman" w:hAnsi="Times New Roman" w:eastAsia="宋体" w:cs="Times New Roman"/>
                <w:spacing w:val="4"/>
                <w:sz w:val="21"/>
                <w:szCs w:val="21"/>
                <w:lang w:val="en-US" w:eastAsia="zh-CN"/>
              </w:rPr>
              <w:t>质量</w:t>
            </w:r>
            <w:r>
              <w:rPr>
                <w:rFonts w:hint="eastAsia" w:ascii="Times New Roman" w:hAnsi="Times New Roman" w:eastAsia="宋体" w:cs="Times New Roman"/>
                <w:spacing w:val="4"/>
                <w:sz w:val="21"/>
                <w:szCs w:val="21"/>
              </w:rPr>
              <w:t>得分、质量评定</w:t>
            </w:r>
            <w:r>
              <w:rPr>
                <w:rFonts w:ascii="Times New Roman" w:hAnsi="Times New Roman" w:eastAsia="宋体" w:cs="Times New Roman"/>
                <w:spacing w:val="4"/>
                <w:sz w:val="21"/>
                <w:szCs w:val="21"/>
              </w:rPr>
              <w:t>。</w:t>
            </w:r>
            <w:r>
              <w:rPr>
                <w:rFonts w:hint="eastAsia" w:cs="Times New Roman"/>
                <w:spacing w:val="4"/>
                <w:sz w:val="21"/>
                <w:szCs w:val="21"/>
                <w:lang w:eastAsia="zh-CN"/>
              </w:rPr>
              <w:t>］</w:t>
            </w:r>
          </w:p>
          <w:p>
            <w:pPr>
              <w:numPr>
                <w:ilvl w:val="0"/>
                <w:numId w:val="0"/>
              </w:numPr>
              <w:tabs>
                <w:tab w:val="left" w:pos="170"/>
              </w:tabs>
              <w:spacing w:line="360" w:lineRule="auto"/>
              <w:ind w:left="562" w:leftChars="0"/>
              <w:jc w:val="both"/>
              <w:rPr>
                <w:rFonts w:hint="eastAsia" w:ascii="Times New Roman" w:hAnsi="Times New Roman" w:eastAsia="宋体" w:cs="Times New Roman"/>
                <w:spacing w:val="4"/>
                <w:sz w:val="21"/>
                <w:szCs w:val="21"/>
                <w:lang w:eastAsia="zh-CN"/>
              </w:rPr>
            </w:pPr>
            <w:r>
              <w:rPr>
                <w:rFonts w:hint="eastAsia" w:cs="Times New Roman"/>
                <w:spacing w:val="4"/>
                <w:sz w:val="21"/>
                <w:szCs w:val="21"/>
                <w:lang w:eastAsia="zh-CN"/>
              </w:rPr>
              <w:t>［（</w:t>
            </w:r>
            <w:r>
              <w:rPr>
                <w:rFonts w:hint="eastAsia" w:cs="Times New Roman"/>
                <w:spacing w:val="4"/>
                <w:sz w:val="21"/>
                <w:szCs w:val="21"/>
                <w:lang w:val="en-US" w:eastAsia="zh-CN"/>
              </w:rPr>
              <w:t>3</w:t>
            </w:r>
            <w:r>
              <w:rPr>
                <w:rFonts w:hint="eastAsia" w:cs="Times New Roman"/>
                <w:spacing w:val="4"/>
                <w:sz w:val="21"/>
                <w:szCs w:val="21"/>
                <w:lang w:eastAsia="zh-CN"/>
              </w:rPr>
              <w:t>）</w:t>
            </w:r>
            <w:r>
              <w:rPr>
                <w:rFonts w:ascii="Times New Roman" w:hAnsi="Times New Roman" w:eastAsia="宋体" w:cs="Times New Roman"/>
                <w:spacing w:val="4"/>
                <w:sz w:val="21"/>
                <w:szCs w:val="21"/>
              </w:rPr>
              <w:t>其他意见或建议。若无意见或建议，可不列本条。</w:t>
            </w:r>
            <w:r>
              <w:rPr>
                <w:rFonts w:hint="eastAsia" w:cs="Times New Roman"/>
                <w:spacing w:val="4"/>
                <w:sz w:val="21"/>
                <w:szCs w:val="21"/>
                <w:lang w:eastAsia="zh-CN"/>
              </w:rPr>
              <w:t>］</w:t>
            </w:r>
          </w:p>
          <w:p>
            <w:pPr>
              <w:tabs>
                <w:tab w:val="left" w:pos="170"/>
              </w:tabs>
              <w:spacing w:line="360" w:lineRule="auto"/>
              <w:ind w:left="562" w:firstLine="0" w:firstLineChars="0"/>
              <w:jc w:val="both"/>
              <w:rPr>
                <w:rFonts w:ascii="Times New Roman" w:hAnsi="Times New Roman" w:eastAsia="宋体" w:cs="Times New Roman"/>
                <w:b/>
                <w:spacing w:val="4"/>
                <w:sz w:val="21"/>
                <w:szCs w:val="21"/>
              </w:rPr>
            </w:pPr>
            <w:r>
              <w:rPr>
                <w:rFonts w:hint="default" w:ascii="Times New Roman" w:hAnsi="Times New Roman" w:eastAsia="宋体" w:cs="Times New Roman"/>
                <w:b/>
                <w:spacing w:val="4"/>
                <w:sz w:val="21"/>
                <w:szCs w:val="21"/>
                <w:lang w:val="en-US"/>
              </w:rPr>
              <w:t>7</w:t>
            </w:r>
            <w:r>
              <w:rPr>
                <w:rFonts w:ascii="Times New Roman" w:hAnsi="Times New Roman" w:eastAsia="宋体" w:cs="Times New Roman"/>
                <w:b/>
                <w:spacing w:val="4"/>
                <w:sz w:val="21"/>
                <w:szCs w:val="21"/>
              </w:rPr>
              <w:t xml:space="preserve"> 附件（附图、附表）</w:t>
            </w:r>
          </w:p>
          <w:p>
            <w:pPr>
              <w:tabs>
                <w:tab w:val="left" w:pos="170"/>
              </w:tabs>
              <w:spacing w:line="360" w:lineRule="auto"/>
              <w:ind w:left="562" w:firstLine="0" w:firstLineChars="0"/>
              <w:jc w:val="both"/>
              <w:rPr>
                <w:rFonts w:hint="eastAsia" w:ascii="Times New Roman" w:hAnsi="Times New Roman" w:eastAsia="宋体" w:cs="Times New Roman"/>
                <w:spacing w:val="4"/>
                <w:sz w:val="21"/>
                <w:szCs w:val="21"/>
                <w:lang w:eastAsia="zh-CN"/>
              </w:rPr>
            </w:pPr>
            <w:r>
              <w:rPr>
                <w:rFonts w:hint="eastAsia" w:cs="Times New Roman"/>
                <w:spacing w:val="4"/>
                <w:sz w:val="21"/>
                <w:szCs w:val="21"/>
                <w:lang w:eastAsia="zh-CN"/>
              </w:rPr>
              <w:t>［</w:t>
            </w:r>
            <w:r>
              <w:rPr>
                <w:rFonts w:ascii="Times New Roman" w:hAnsi="Times New Roman" w:eastAsia="宋体" w:cs="Times New Roman"/>
                <w:spacing w:val="4"/>
                <w:sz w:val="21"/>
                <w:szCs w:val="21"/>
              </w:rPr>
              <w:t>若</w:t>
            </w:r>
            <w:r>
              <w:rPr>
                <w:rFonts w:hint="eastAsia" w:ascii="Times New Roman" w:hAnsi="Times New Roman" w:eastAsia="宋体" w:cs="Times New Roman"/>
                <w:spacing w:val="4"/>
                <w:sz w:val="21"/>
                <w:szCs w:val="21"/>
              </w:rPr>
              <w:t>无</w:t>
            </w:r>
            <w:r>
              <w:rPr>
                <w:rFonts w:ascii="Times New Roman" w:hAnsi="Times New Roman" w:eastAsia="宋体" w:cs="Times New Roman"/>
                <w:spacing w:val="4"/>
                <w:sz w:val="21"/>
                <w:szCs w:val="21"/>
              </w:rPr>
              <w:t>附件，可不列本条。</w:t>
            </w:r>
            <w:r>
              <w:rPr>
                <w:rFonts w:hint="eastAsia" w:cs="Times New Roman"/>
                <w:spacing w:val="4"/>
                <w:sz w:val="21"/>
                <w:szCs w:val="21"/>
                <w:lang w:eastAsia="zh-CN"/>
              </w:rPr>
              <w:t>］</w:t>
            </w:r>
          </w:p>
          <w:p>
            <w:pPr>
              <w:spacing w:line="360" w:lineRule="auto"/>
              <w:jc w:val="both"/>
              <w:rPr>
                <w:b/>
                <w:sz w:val="21"/>
                <w:szCs w:val="21"/>
                <w:vertAlign w:val="baseline"/>
              </w:rPr>
            </w:pPr>
          </w:p>
        </w:tc>
      </w:tr>
    </w:tbl>
    <w:p>
      <w:pPr>
        <w:tabs>
          <w:tab w:val="left" w:pos="0"/>
        </w:tabs>
        <w:spacing w:before="156" w:beforeLines="50" w:after="156" w:afterLines="50" w:line="240" w:lineRule="auto"/>
        <w:ind w:firstLine="0" w:firstLineChars="0"/>
        <w:jc w:val="center"/>
        <w:textAlignment w:val="auto"/>
        <w:rPr>
          <w:rFonts w:hint="default"/>
          <w:b/>
          <w:sz w:val="21"/>
          <w:szCs w:val="21"/>
          <w:lang w:val="en-US"/>
        </w:rPr>
      </w:pPr>
      <w:r>
        <w:rPr>
          <w:rFonts w:hint="eastAsia" w:eastAsia="黑体"/>
          <w:color w:val="auto"/>
          <w:kern w:val="0"/>
          <w:szCs w:val="20"/>
          <w:highlight w:val="none"/>
          <w:lang w:val="en-US" w:eastAsia="zh-CN"/>
        </w:rPr>
        <w:t>图B.3</w:t>
      </w:r>
      <w:r>
        <w:rPr>
          <w:rFonts w:hint="eastAsia" w:eastAsia="黑体"/>
          <w:color w:val="auto"/>
          <w:kern w:val="0"/>
          <w:szCs w:val="20"/>
          <w:highlight w:val="none"/>
        </w:rPr>
        <w:t xml:space="preserve"> 测绘成果检查报告</w:t>
      </w:r>
      <w:r>
        <w:rPr>
          <w:rFonts w:hint="eastAsia" w:eastAsia="黑体"/>
          <w:color w:val="auto"/>
          <w:kern w:val="0"/>
          <w:szCs w:val="20"/>
          <w:highlight w:val="none"/>
          <w:lang w:val="en-US" w:eastAsia="zh-CN"/>
        </w:rPr>
        <w:t>正文格式</w:t>
      </w:r>
    </w:p>
    <w:bookmarkEnd w:id="374"/>
    <w:bookmarkEnd w:id="375"/>
    <w:bookmarkEnd w:id="376"/>
    <w:bookmarkEnd w:id="377"/>
    <w:bookmarkEnd w:id="378"/>
    <w:bookmarkEnd w:id="379"/>
    <w:bookmarkEnd w:id="380"/>
    <w:bookmarkEnd w:id="381"/>
    <w:bookmarkEnd w:id="382"/>
    <w:bookmarkEnd w:id="383"/>
    <w:p>
      <w:pPr>
        <w:pStyle w:val="97"/>
        <w:spacing w:before="312" w:beforeLines="100" w:after="312" w:afterLines="100"/>
        <w:ind w:firstLine="0" w:firstLineChars="0"/>
        <w:jc w:val="center"/>
        <w:rPr>
          <w:color w:val="auto"/>
          <w:sz w:val="21"/>
          <w:szCs w:val="21"/>
          <w:highlight w:val="none"/>
        </w:rPr>
      </w:pPr>
      <w:bookmarkStart w:id="384" w:name="_Toc28702"/>
      <w:bookmarkStart w:id="385" w:name="_Toc26940"/>
      <w:bookmarkStart w:id="386" w:name="_Toc31183"/>
      <w:r>
        <w:rPr>
          <w:rFonts w:hint="eastAsia"/>
          <w:color w:val="auto"/>
          <w:sz w:val="21"/>
          <w:szCs w:val="21"/>
          <w:highlight w:val="none"/>
        </w:rPr>
        <w:t xml:space="preserve">参 </w:t>
      </w:r>
      <w:r>
        <w:rPr>
          <w:color w:val="auto"/>
          <w:sz w:val="21"/>
          <w:szCs w:val="21"/>
          <w:highlight w:val="none"/>
        </w:rPr>
        <w:t xml:space="preserve"> </w:t>
      </w:r>
      <w:r>
        <w:rPr>
          <w:rFonts w:hint="eastAsia"/>
          <w:color w:val="auto"/>
          <w:sz w:val="21"/>
          <w:szCs w:val="21"/>
          <w:highlight w:val="none"/>
        </w:rPr>
        <w:t xml:space="preserve">考 </w:t>
      </w:r>
      <w:r>
        <w:rPr>
          <w:color w:val="auto"/>
          <w:sz w:val="21"/>
          <w:szCs w:val="21"/>
          <w:highlight w:val="none"/>
        </w:rPr>
        <w:t xml:space="preserve"> </w:t>
      </w:r>
      <w:r>
        <w:rPr>
          <w:rFonts w:hint="eastAsia"/>
          <w:color w:val="auto"/>
          <w:sz w:val="21"/>
          <w:szCs w:val="21"/>
          <w:highlight w:val="none"/>
        </w:rPr>
        <w:t>文  献</w:t>
      </w:r>
      <w:bookmarkEnd w:id="384"/>
      <w:bookmarkEnd w:id="385"/>
      <w:bookmarkEnd w:id="386"/>
    </w:p>
    <w:p>
      <w:pPr>
        <w:numPr>
          <w:ilvl w:val="0"/>
          <w:numId w:val="21"/>
        </w:numPr>
        <w:spacing w:after="0" w:line="240" w:lineRule="auto"/>
        <w:ind w:firstLine="420"/>
        <w:rPr>
          <w:rFonts w:hint="eastAsia" w:ascii="宋体" w:hAnsi="宋体" w:cs="宋体"/>
          <w:color w:val="auto"/>
          <w:highlight w:val="none"/>
        </w:rPr>
      </w:pPr>
      <w:r>
        <w:rPr>
          <w:rFonts w:hint="eastAsia" w:eastAsia="宋体"/>
          <w:lang w:val="en-US" w:eastAsia="zh-CN"/>
        </w:rPr>
        <w:t>《三维地理信息模型数据产品质量检查与验收》CH/T 9024 -2014</w:t>
      </w:r>
    </w:p>
    <w:p>
      <w:pPr>
        <w:numPr>
          <w:ilvl w:val="0"/>
          <w:numId w:val="21"/>
        </w:numPr>
        <w:spacing w:after="0" w:line="240" w:lineRule="auto"/>
        <w:ind w:firstLine="420"/>
        <w:rPr>
          <w:rFonts w:hint="eastAsia" w:ascii="宋体" w:hAnsi="宋体" w:cs="宋体"/>
          <w:color w:val="auto"/>
          <w:highlight w:val="none"/>
        </w:rPr>
      </w:pPr>
      <w:r>
        <w:rPr>
          <w:rFonts w:hint="eastAsia" w:ascii="Times New Roman" w:hAnsi="Times New Roman" w:eastAsia="宋体" w:cs="Times New Roman"/>
          <w:color w:val="auto"/>
          <w:kern w:val="0"/>
          <w:sz w:val="21"/>
          <w:szCs w:val="20"/>
          <w:highlight w:val="none"/>
          <w:lang w:val="en-US" w:eastAsia="zh-CN" w:bidi="ar-SA"/>
        </w:rPr>
        <w:t>《基础地理实体分类与代码》DB11/T 2254</w:t>
      </w:r>
      <w:r>
        <w:rPr>
          <w:rFonts w:hint="default" w:cs="Times New Roman"/>
          <w:color w:val="auto"/>
          <w:kern w:val="0"/>
          <w:sz w:val="21"/>
          <w:szCs w:val="20"/>
          <w:highlight w:val="none"/>
          <w:lang w:val="en-US" w:eastAsia="zh-CN" w:bidi="ar-SA"/>
        </w:rPr>
        <w:t>-2024</w:t>
      </w:r>
    </w:p>
    <w:p>
      <w:pPr>
        <w:numPr>
          <w:ilvl w:val="0"/>
          <w:numId w:val="21"/>
        </w:numPr>
        <w:spacing w:after="0" w:line="240" w:lineRule="auto"/>
        <w:ind w:firstLine="420"/>
        <w:rPr>
          <w:rFonts w:hint="eastAsia" w:ascii="宋体" w:hAnsi="宋体" w:cs="宋体"/>
          <w:color w:val="auto"/>
          <w:highlight w:val="none"/>
        </w:rPr>
      </w:pPr>
      <w:r>
        <w:rPr>
          <w:rFonts w:hint="eastAsia" w:ascii="Times New Roman" w:hAnsi="Times New Roman" w:eastAsia="宋体" w:cs="Times New Roman"/>
          <w:color w:val="auto"/>
          <w:kern w:val="0"/>
          <w:sz w:val="21"/>
          <w:szCs w:val="20"/>
          <w:highlight w:val="none"/>
          <w:lang w:val="en-US" w:eastAsia="zh-CN" w:bidi="ar-SA"/>
        </w:rPr>
        <w:t>《基础地理实体数据成果规范》DB11/T 2415</w:t>
      </w:r>
      <w:r>
        <w:rPr>
          <w:rFonts w:hint="default" w:cs="Times New Roman"/>
          <w:color w:val="auto"/>
          <w:kern w:val="0"/>
          <w:sz w:val="21"/>
          <w:szCs w:val="20"/>
          <w:highlight w:val="none"/>
          <w:lang w:val="en-US" w:eastAsia="zh-CN" w:bidi="ar-SA"/>
        </w:rPr>
        <w:t>-2025</w:t>
      </w:r>
    </w:p>
    <w:p>
      <w:pPr>
        <w:numPr>
          <w:ilvl w:val="0"/>
          <w:numId w:val="21"/>
        </w:numPr>
        <w:spacing w:after="0" w:line="240" w:lineRule="auto"/>
        <w:ind w:firstLine="420"/>
        <w:rPr>
          <w:rFonts w:hint="eastAsia" w:ascii="宋体" w:hAnsi="宋体" w:cs="宋体"/>
          <w:color w:val="auto"/>
          <w:highlight w:val="none"/>
        </w:rPr>
      </w:pPr>
      <w:r>
        <w:rPr>
          <w:rFonts w:hint="eastAsia" w:ascii="宋体" w:hAnsi="宋体" w:cs="宋体"/>
          <w:color w:val="auto"/>
          <w:highlight w:val="none"/>
        </w:rPr>
        <w:t>实景三维中国建设技术大纲</w:t>
      </w:r>
      <w:r>
        <w:rPr>
          <w:rFonts w:hint="eastAsia" w:ascii="宋体" w:hAnsi="宋体" w:cs="宋体"/>
          <w:color w:val="auto"/>
          <w:highlight w:val="none"/>
          <w:lang w:eastAsia="zh-CN"/>
        </w:rPr>
        <w:t>(</w:t>
      </w:r>
      <w:r>
        <w:rPr>
          <w:rFonts w:hint="eastAsia" w:ascii="宋体" w:hAnsi="宋体" w:cs="宋体"/>
          <w:color w:val="auto"/>
          <w:highlight w:val="none"/>
        </w:rPr>
        <w:t>自然资办发〔</w:t>
      </w:r>
      <w:r>
        <w:rPr>
          <w:rFonts w:hint="eastAsia" w:eastAsia="宋体"/>
          <w:lang w:val="en-US" w:eastAsia="zh-CN"/>
        </w:rPr>
        <w:t>2024</w:t>
      </w:r>
      <w:r>
        <w:rPr>
          <w:rFonts w:hint="eastAsia" w:ascii="宋体" w:hAnsi="宋体" w:cs="宋体"/>
          <w:color w:val="auto"/>
          <w:highlight w:val="none"/>
        </w:rPr>
        <w:t>〕56号</w:t>
      </w:r>
      <w:r>
        <w:rPr>
          <w:rFonts w:hint="eastAsia" w:ascii="宋体" w:hAnsi="宋体" w:cs="宋体"/>
          <w:color w:val="auto"/>
          <w:highlight w:val="none"/>
          <w:lang w:eastAsia="zh-CN"/>
        </w:rPr>
        <w:t>)</w:t>
      </w:r>
    </w:p>
    <w:p>
      <w:pPr>
        <w:pStyle w:val="2"/>
        <w:numPr>
          <w:ilvl w:val="0"/>
          <w:numId w:val="0"/>
        </w:numPr>
        <w:ind w:leftChars="200"/>
        <w:rPr>
          <w:rFonts w:hint="eastAsia"/>
        </w:rPr>
      </w:pPr>
    </w:p>
    <w:p>
      <w:pPr>
        <w:numPr>
          <w:ilvl w:val="0"/>
          <w:numId w:val="0"/>
        </w:numPr>
        <w:tabs>
          <w:tab w:val="left" w:pos="420"/>
        </w:tabs>
        <w:spacing w:after="0" w:line="240" w:lineRule="auto"/>
        <w:ind w:leftChars="200"/>
        <w:jc w:val="center"/>
        <w:rPr>
          <w:color w:val="auto"/>
          <w:highlight w:val="none"/>
        </w:rPr>
      </w:pPr>
      <w:r>
        <w:rPr>
          <w:color w:val="auto"/>
          <w:highlight w:val="none"/>
        </w:rPr>
        <w:t>_______________________</w:t>
      </w:r>
    </w:p>
    <w:p>
      <w:pPr>
        <w:ind w:firstLine="480"/>
        <w:rPr>
          <w:sz w:val="24"/>
        </w:rPr>
      </w:pPr>
    </w:p>
    <w:p>
      <w:pPr>
        <w:ind w:firstLine="480"/>
        <w:rPr>
          <w:sz w:val="24"/>
        </w:rPr>
      </w:pPr>
    </w:p>
    <w:sectPr>
      <w:footerReference r:id="rId11" w:type="default"/>
      <w:footerReference r:id="rId12" w:type="even"/>
      <w:pgSz w:w="11906" w:h="16838"/>
      <w:pgMar w:top="1440" w:right="1800" w:bottom="1440" w:left="1800" w:header="851" w:footer="992" w:gutter="0"/>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9" w:usb3="00000000" w:csb0="200001FF" w:csb1="00000000"/>
  </w:font>
  <w:font w:name="Cambria">
    <w:altName w:val="Noto Sans Syriac Eastern"/>
    <w:panose1 w:val="02040503050406030204"/>
    <w:charset w:val="00"/>
    <w:family w:val="roman"/>
    <w:pitch w:val="default"/>
    <w:sig w:usb0="00000000" w:usb1="00000000" w:usb2="02000000" w:usb3="00000000" w:csb0="2000019F" w:csb1="00000000"/>
  </w:font>
  <w:font w:name="楷体">
    <w:altName w:val="方正楷体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Cambria Math">
    <w:altName w:val="DejaVu Math TeX Gyre"/>
    <w:panose1 w:val="02040503050406030204"/>
    <w:charset w:val="00"/>
    <w:family w:val="auto"/>
    <w:pitch w:val="default"/>
    <w:sig w:usb0="00000000" w:usb1="00000000" w:usb2="02000000" w:usb3="00000000" w:csb0="2000019F" w:csb1="00000000"/>
  </w:font>
  <w:font w:name="微软雅黑">
    <w:altName w:val="方正黑体_GBK"/>
    <w:panose1 w:val="020B0503020204020204"/>
    <w:charset w:val="86"/>
    <w:family w:val="auto"/>
    <w:pitch w:val="default"/>
    <w:sig w:usb0="00000000" w:usb1="00000000" w:usb2="00000016" w:usb3="00000000" w:csb0="0004001F" w:csb1="00000000"/>
  </w:font>
  <w:font w:name="Times">
    <w:altName w:val="DejaVu Sans"/>
    <w:panose1 w:val="02020603050405020304"/>
    <w:charset w:val="00"/>
    <w:family w:val="roman"/>
    <w:pitch w:val="default"/>
    <w:sig w:usb0="00000000" w:usb1="00000000" w:usb2="00000009" w:usb3="00000000" w:csb0="000001FF" w:csb1="00000000"/>
  </w:font>
  <w:font w:name="方正大标宋简体">
    <w:altName w:val="方正书宋_GBK"/>
    <w:panose1 w:val="03000509000000000000"/>
    <w:charset w:val="86"/>
    <w:family w:val="script"/>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spacing w:before="240" w:after="240"/>
      <w:ind w:firstLine="5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5"/>
                            <w:spacing w:before="240" w:after="240"/>
                            <w:ind w:firstLine="560"/>
                            <w:jc w:val="right"/>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A8BJUpywEAAH4DAAAOAAAA&#10;AAAAAAEAIAAAADQBAABkcnMvZTJvRG9jLnhtbFBLBQYAAAAABgAGAFkBAABxBQAAAAA=&#10;">
              <v:fill on="f" focussize="0,0"/>
              <v:stroke on="f"/>
              <v:imagedata o:title=""/>
              <o:lock v:ext="edit" aspectratio="f"/>
              <v:textbox inset="0mm,0mm,0mm,0mm" style="mso-fit-shape-to-text:t;">
                <w:txbxContent>
                  <w:p>
                    <w:pPr>
                      <w:pStyle w:val="25"/>
                      <w:spacing w:before="240" w:after="240"/>
                      <w:ind w:firstLine="560"/>
                      <w:jc w:val="right"/>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02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5"/>
                            <w:ind w:firstLine="0" w:firstLineChars="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p>
                      </w:txbxContent>
                    </wps:txbx>
                    <wps:bodyPr vert="horz" wrap="none" lIns="0" tIns="0" rIns="0" bIns="0" anchor="t" anchorCtr="false" upright="false">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B9wBzTywEAAH4DAAAOAAAA&#10;AAAAAAEAIAAAADQBAABkcnMvZTJvRG9jLnhtbFBLBQYAAAAABgAGAFkBAABxBQAAAAA=&#10;">
              <v:fill on="f" focussize="0,0"/>
              <v:stroke on="f"/>
              <v:imagedata o:title=""/>
              <o:lock v:ext="edit" aspectratio="f"/>
              <v:textbox inset="0mm,0mm,0mm,0mm" style="mso-fit-shape-to-text:t;">
                <w:txbxContent>
                  <w:p>
                    <w:pPr>
                      <w:pStyle w:val="25"/>
                      <w:ind w:firstLine="0" w:firstLineChars="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spacing w:before="240" w:after="240"/>
      <w:ind w:firstLine="560"/>
      <w:jc w:val="right"/>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103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5"/>
                            <w:spacing w:before="240" w:after="240"/>
                            <w:ind w:firstLine="560"/>
                            <w:jc w:val="right"/>
                          </w:pPr>
                          <w:r>
                            <w:fldChar w:fldCharType="begin"/>
                          </w:r>
                          <w:r>
                            <w:instrText xml:space="preserve"> PAGE  \* MERGEFORMAT </w:instrText>
                          </w:r>
                          <w:r>
                            <w:fldChar w:fldCharType="separate"/>
                          </w:r>
                          <w:r>
                            <w:t>1</w:t>
                          </w:r>
                          <w:r>
                            <w:fldChar w:fldCharType="end"/>
                          </w:r>
                        </w:p>
                      </w:txbxContent>
                    </wps:txbx>
                    <wps:bodyPr wrap="none" lIns="0" tIns="0" rIns="0" bIns="0" upright="false">
                      <a:spAutoFit/>
                    </wps:bodyPr>
                  </wps:wsp>
                </a:graphicData>
              </a:graphic>
            </wp:anchor>
          </w:drawing>
        </mc:Choice>
        <mc:Fallback>
          <w:pict>
            <v:shape id="文本框 1033"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DOqXm5zwAAAAUBAAAPAAAAAAAAAAEAIAAAADgAAABkcnMvZG93bnJl&#10;di54bWxQSwECFAAUAAAACACHTuJA9mapc7cBAABVAwAADgAAAAAAAAABACAAAAA0AQAAZHJzL2Uy&#10;b0RvYy54bWxQSwUGAAAAAAYABgBZAQAAXQUAAAAA&#10;">
              <v:fill on="f" focussize="0,0"/>
              <v:stroke on="f"/>
              <v:imagedata o:title=""/>
              <o:lock v:ext="edit" aspectratio="f"/>
              <v:textbox inset="0mm,0mm,0mm,0mm" style="mso-fit-shape-to-text:t;">
                <w:txbxContent>
                  <w:p>
                    <w:pPr>
                      <w:pStyle w:val="25"/>
                      <w:spacing w:before="240" w:after="240"/>
                      <w:ind w:firstLine="560"/>
                      <w:jc w:val="right"/>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0" w:firstLineChars="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03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5"/>
                            <w:ind w:firstLine="0" w:firstLineChars="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p>
                      </w:txbxContent>
                    </wps:txbx>
                    <wps:bodyPr wrap="none" lIns="0" tIns="0" rIns="0" bIns="0" upright="false">
                      <a:spAutoFit/>
                    </wps:bodyPr>
                  </wps:wsp>
                </a:graphicData>
              </a:graphic>
            </wp:anchor>
          </w:drawing>
        </mc:Choice>
        <mc:Fallback>
          <w:pict>
            <v:shape id="文本框 1034"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zql5uc8AAAAFAQAADwAAAAAAAAABACAAAAA4AAAAZHJzL2Rvd25y&#10;ZXYueG1sUEsBAhQAFAAAAAgAh07iQCG2XMW4AQAAVgMAAA4AAAAAAAAAAQAgAAAANAEAAGRycy9l&#10;Mm9Eb2MueG1sUEsFBgAAAAAGAAYAWQEAAF4FAAAAAA==&#10;">
              <v:fill on="f" focussize="0,0"/>
              <v:stroke on="f"/>
              <v:imagedata o:title=""/>
              <o:lock v:ext="edit" aspectratio="f"/>
              <v:textbox inset="0mm,0mm,0mm,0mm" style="mso-fit-shape-to-text:t;">
                <w:txbxContent>
                  <w:p>
                    <w:pPr>
                      <w:pStyle w:val="25"/>
                      <w:ind w:firstLine="0" w:firstLineChars="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0"/>
      <w:spacing w:after="220"/>
      <w:rPr>
        <w:rFonts w:hint="eastAsia" w:ascii="黑体" w:hAnsi="黑体" w:eastAsia="黑体"/>
      </w:rPr>
    </w:pPr>
    <w:r>
      <w:rPr>
        <w:rFonts w:ascii="黑体" w:hAnsi="黑体" w:eastAsia="黑体"/>
      </w:rPr>
      <w:t>DB11/T 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0"/>
      <w:jc w:val="left"/>
      <w:rPr>
        <w:rFonts w:hAnsi="黑体"/>
      </w:rPr>
    </w:pPr>
  </w:p>
  <w:p>
    <w:pPr>
      <w:pStyle w:val="90"/>
      <w:spacing w:after="220" w:line="278" w:lineRule="auto"/>
      <w:jc w:val="right"/>
    </w:pPr>
    <w:r>
      <w:rPr>
        <w:rFonts w:ascii="黑体" w:hAnsi="黑体" w:eastAsia="黑体" w:cs="Times New Roman"/>
        <w:szCs w:val="20"/>
      </w:rPr>
      <w:t>DB11/T</w:t>
    </w:r>
    <w:r>
      <w:rPr>
        <w:rFonts w:hint="eastAsia" w:ascii="黑体" w:hAnsi="黑体" w:eastAsia="黑体" w:cs="Times New Roman"/>
        <w:szCs w:val="20"/>
      </w:rPr>
      <w:t xml:space="preserve"> </w:t>
    </w:r>
    <w:r>
      <w:rPr>
        <w:rFonts w:ascii="黑体" w:hAnsi="黑体" w:eastAsia="黑体" w:cs="Times New Roman"/>
        <w:szCs w:val="20"/>
      </w:rPr>
      <w:t>XXXX—</w:t>
    </w:r>
    <w:r>
      <w:rPr>
        <w:rFonts w:hint="eastAsia" w:ascii="黑体" w:hAnsi="黑体" w:eastAsia="黑体" w:cs="Times New Roman"/>
        <w:szCs w:val="20"/>
      </w:rPr>
      <w:t>202</w:t>
    </w:r>
    <w:r>
      <w:rPr>
        <w:rFonts w:ascii="黑体" w:hAnsi="黑体" w:eastAsia="黑体" w:cs="Times New Roman"/>
        <w:szCs w:val="20"/>
      </w:rPr>
      <w:t>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0"/>
      <w:rPr>
        <w:rFonts w:hAnsi="黑体"/>
      </w:rPr>
    </w:pPr>
  </w:p>
  <w:p>
    <w:pPr>
      <w:pStyle w:val="90"/>
      <w:jc w:val="left"/>
      <w:rPr>
        <w:rFonts w:hAnsi="黑体"/>
      </w:rPr>
    </w:pPr>
    <w:r>
      <w:rPr>
        <w:rFonts w:hAnsi="黑体"/>
      </w:rPr>
      <w:t>DB11/T</w:t>
    </w:r>
    <w:r>
      <w:rPr>
        <w:rFonts w:hint="eastAsia" w:hAnsi="黑体"/>
      </w:rPr>
      <w:t xml:space="preserve"> </w:t>
    </w:r>
    <w:r>
      <w:rPr>
        <w:rFonts w:hAnsi="黑体"/>
      </w:rPr>
      <w:t>XXXX—</w:t>
    </w:r>
    <w:r>
      <w:rPr>
        <w:rFonts w:hint="eastAsia" w:hAnsi="黑体"/>
      </w:rPr>
      <w:t>202</w:t>
    </w:r>
    <w:r>
      <w:rPr>
        <w:rFonts w:hAnsi="黑体"/>
      </w:rPr>
      <w:t>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49B50E"/>
    <w:multiLevelType w:val="singleLevel"/>
    <w:tmpl w:val="9749B50E"/>
    <w:lvl w:ilvl="0" w:tentative="0">
      <w:start w:val="1"/>
      <w:numFmt w:val="lowerLetter"/>
      <w:suff w:val="nothing"/>
      <w:lvlText w:val="%1）"/>
      <w:lvlJc w:val="left"/>
    </w:lvl>
  </w:abstractNum>
  <w:abstractNum w:abstractNumId="1">
    <w:nsid w:val="E0CBE5E7"/>
    <w:multiLevelType w:val="multilevel"/>
    <w:tmpl w:val="E0CBE5E7"/>
    <w:lvl w:ilvl="0" w:tentative="0">
      <w:start w:val="1"/>
      <w:numFmt w:val="lowerLetter"/>
      <w:suff w:val="nothing"/>
      <w:lvlText w:val="%1）"/>
      <w:lvlJc w:val="left"/>
      <w:pPr>
        <w:ind w:left="839" w:hanging="419"/>
      </w:pPr>
      <w:rPr>
        <w:rFonts w:hint="default" w:ascii="宋体" w:hAnsi="宋体" w:eastAsia="宋体"/>
        <w:b w:val="0"/>
        <w:i w:val="0"/>
        <w:sz w:val="21"/>
        <w:szCs w:val="21"/>
      </w:rPr>
    </w:lvl>
    <w:lvl w:ilvl="1" w:tentative="0">
      <w:start w:val="1"/>
      <w:numFmt w:val="decimal"/>
      <w:lvlText w:val="%2)"/>
      <w:lvlJc w:val="left"/>
      <w:pPr>
        <w:tabs>
          <w:tab w:val="left" w:pos="1259"/>
        </w:tabs>
        <w:ind w:left="1259" w:hanging="420"/>
      </w:pPr>
      <w:rPr>
        <w:rFonts w:hint="eastAsia" w:ascii="宋体" w:hAnsi="宋体" w:eastAsia="宋体"/>
        <w:b w:val="0"/>
        <w:i w:val="0"/>
        <w:sz w:val="20"/>
      </w:rPr>
    </w:lvl>
    <w:lvl w:ilvl="2" w:tentative="0">
      <w:start w:val="1"/>
      <w:numFmt w:val="decimal"/>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2">
    <w:nsid w:val="00000001"/>
    <w:multiLevelType w:val="multilevel"/>
    <w:tmpl w:val="00000001"/>
    <w:lvl w:ilvl="0" w:tentative="0">
      <w:start w:val="1"/>
      <w:numFmt w:val="decimal"/>
      <w:pStyle w:val="112"/>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3">
    <w:nsid w:val="00000003"/>
    <w:multiLevelType w:val="multilevel"/>
    <w:tmpl w:val="00000003"/>
    <w:lvl w:ilvl="0" w:tentative="0">
      <w:start w:val="1"/>
      <w:numFmt w:val="decimal"/>
      <w:pStyle w:val="91"/>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87"/>
      <w:suff w:val="nothing"/>
      <w:lvlText w:val="%1.%2　"/>
      <w:lvlJc w:val="left"/>
      <w:pPr>
        <w:ind w:left="0" w:firstLine="0"/>
      </w:pPr>
      <w:rPr>
        <w:rFonts w:hint="eastAsia" w:ascii="黑体" w:hAnsi="Times New Roman" w:eastAsia="黑体" w:cs="Times New Roman"/>
        <w:b w:val="0"/>
        <w:bCs w:val="0"/>
        <w:i w:val="0"/>
        <w:iCs w:val="0"/>
        <w:caps w:val="0"/>
        <w:vanish w:val="0"/>
        <w:color w:val="000000"/>
        <w:spacing w:val="0"/>
        <w:kern w:val="0"/>
        <w:position w:val="0"/>
        <w:sz w:val="21"/>
        <w:szCs w:val="21"/>
        <w:u w:val="none"/>
        <w:vertAlign w:val="baseline"/>
      </w:rPr>
    </w:lvl>
    <w:lvl w:ilvl="2" w:tentative="0">
      <w:start w:val="1"/>
      <w:numFmt w:val="decimal"/>
      <w:suff w:val="nothing"/>
      <w:lvlText w:val="%1.%2.%3　"/>
      <w:lvlJc w:val="left"/>
      <w:pPr>
        <w:ind w:left="426" w:firstLine="0"/>
      </w:pPr>
      <w:rPr>
        <w:rFonts w:hint="eastAsia" w:ascii="黑体" w:hAnsi="Times New Roman" w:eastAsia="黑体"/>
        <w:b w:val="0"/>
        <w:i w:val="0"/>
        <w:sz w:val="21"/>
      </w:rPr>
    </w:lvl>
    <w:lvl w:ilvl="3" w:tentative="0">
      <w:start w:val="1"/>
      <w:numFmt w:val="decimal"/>
      <w:suff w:val="nothing"/>
      <w:lvlText w:val="%1.%2.%3.%4　"/>
      <w:lvlJc w:val="left"/>
      <w:pPr>
        <w:ind w:left="7797"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0000004"/>
    <w:multiLevelType w:val="multilevel"/>
    <w:tmpl w:val="00000004"/>
    <w:lvl w:ilvl="0" w:tentative="0">
      <w:start w:val="1"/>
      <w:numFmt w:val="upperLetter"/>
      <w:pStyle w:val="144"/>
      <w:suff w:val="space"/>
      <w:lvlText w:val="%1"/>
      <w:lvlJc w:val="left"/>
      <w:pPr>
        <w:ind w:left="623" w:hanging="425"/>
      </w:pPr>
      <w:rPr>
        <w:rFonts w:hint="eastAsia"/>
      </w:rPr>
    </w:lvl>
    <w:lvl w:ilvl="1" w:tentative="0">
      <w:start w:val="1"/>
      <w:numFmt w:val="decimal"/>
      <w:pStyle w:val="145"/>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5">
    <w:nsid w:val="00000005"/>
    <w:multiLevelType w:val="multilevel"/>
    <w:tmpl w:val="00000005"/>
    <w:lvl w:ilvl="0" w:tentative="0">
      <w:start w:val="1"/>
      <w:numFmt w:val="none"/>
      <w:pStyle w:val="95"/>
      <w:suff w:val="nothing"/>
      <w:lvlText w:val="%1——"/>
      <w:lvlJc w:val="left"/>
      <w:pPr>
        <w:ind w:left="2535" w:hanging="408"/>
      </w:pPr>
      <w:rPr>
        <w:rFonts w:hint="eastAsia"/>
      </w:rPr>
    </w:lvl>
    <w:lvl w:ilvl="1" w:tentative="0">
      <w:start w:val="1"/>
      <w:numFmt w:val="bullet"/>
      <w:pStyle w:val="96"/>
      <w:lvlText w:val=""/>
      <w:lvlJc w:val="left"/>
      <w:pPr>
        <w:tabs>
          <w:tab w:val="left" w:pos="760"/>
        </w:tabs>
        <w:ind w:left="1264" w:hanging="413"/>
      </w:pPr>
      <w:rPr>
        <w:rFonts w:hint="default" w:ascii="Symbol" w:hAnsi="Symbol"/>
        <w:color w:val="auto"/>
      </w:rPr>
    </w:lvl>
    <w:lvl w:ilvl="2" w:tentative="0">
      <w:start w:val="1"/>
      <w:numFmt w:val="bullet"/>
      <w:pStyle w:val="107"/>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6">
    <w:nsid w:val="00000008"/>
    <w:multiLevelType w:val="multilevel"/>
    <w:tmpl w:val="00000008"/>
    <w:lvl w:ilvl="0" w:tentative="0">
      <w:start w:val="1"/>
      <w:numFmt w:val="lowerLetter"/>
      <w:pStyle w:val="106"/>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01"/>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7">
    <w:nsid w:val="0000000F"/>
    <w:multiLevelType w:val="multilevel"/>
    <w:tmpl w:val="0000000F"/>
    <w:lvl w:ilvl="0" w:tentative="0">
      <w:start w:val="1"/>
      <w:numFmt w:val="upperLetter"/>
      <w:pStyle w:val="132"/>
      <w:lvlText w:val="%1"/>
      <w:lvlJc w:val="left"/>
      <w:pPr>
        <w:tabs>
          <w:tab w:val="left" w:pos="0"/>
        </w:tabs>
        <w:ind w:left="0" w:hanging="425"/>
      </w:pPr>
      <w:rPr>
        <w:rFonts w:hint="eastAsia"/>
      </w:rPr>
    </w:lvl>
    <w:lvl w:ilvl="1" w:tentative="0">
      <w:start w:val="1"/>
      <w:numFmt w:val="decimal"/>
      <w:pStyle w:val="133"/>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8">
    <w:nsid w:val="00000011"/>
    <w:multiLevelType w:val="multilevel"/>
    <w:tmpl w:val="00000011"/>
    <w:lvl w:ilvl="0" w:tentative="0">
      <w:start w:val="1"/>
      <w:numFmt w:val="lowerLetter"/>
      <w:pStyle w:val="151"/>
      <w:lvlText w:val="%1)"/>
      <w:lvlJc w:val="left"/>
      <w:pPr>
        <w:tabs>
          <w:tab w:val="left" w:pos="839"/>
        </w:tabs>
        <w:ind w:left="839" w:hanging="419"/>
      </w:pPr>
      <w:rPr>
        <w:rFonts w:hint="eastAsia" w:ascii="宋体" w:eastAsia="宋体"/>
        <w:b w:val="0"/>
        <w:i w:val="0"/>
        <w:sz w:val="21"/>
      </w:rPr>
    </w:lvl>
    <w:lvl w:ilvl="1" w:tentative="0">
      <w:start w:val="1"/>
      <w:numFmt w:val="decimal"/>
      <w:pStyle w:val="141"/>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9">
    <w:nsid w:val="108E27BC"/>
    <w:multiLevelType w:val="singleLevel"/>
    <w:tmpl w:val="108E27BC"/>
    <w:lvl w:ilvl="0" w:tentative="0">
      <w:start w:val="1"/>
      <w:numFmt w:val="lowerLetter"/>
      <w:suff w:val="nothing"/>
      <w:lvlText w:val="%1）"/>
      <w:lvlJc w:val="left"/>
    </w:lvl>
  </w:abstractNum>
  <w:abstractNum w:abstractNumId="10">
    <w:nsid w:val="1648DA14"/>
    <w:multiLevelType w:val="singleLevel"/>
    <w:tmpl w:val="1648DA14"/>
    <w:lvl w:ilvl="0" w:tentative="0">
      <w:start w:val="1"/>
      <w:numFmt w:val="decimal"/>
      <w:lvlText w:val="%1."/>
      <w:lvlJc w:val="left"/>
      <w:pPr>
        <w:tabs>
          <w:tab w:val="left" w:pos="312"/>
        </w:tabs>
      </w:pPr>
    </w:lvl>
  </w:abstractNum>
  <w:abstractNum w:abstractNumId="11">
    <w:nsid w:val="26D16036"/>
    <w:multiLevelType w:val="singleLevel"/>
    <w:tmpl w:val="26D16036"/>
    <w:lvl w:ilvl="0" w:tentative="0">
      <w:start w:val="1"/>
      <w:numFmt w:val="decimal"/>
      <w:lvlText w:val="%1."/>
      <w:lvlJc w:val="left"/>
      <w:pPr>
        <w:tabs>
          <w:tab w:val="left" w:pos="312"/>
        </w:tabs>
      </w:pPr>
    </w:lvl>
  </w:abstractNum>
  <w:abstractNum w:abstractNumId="12">
    <w:nsid w:val="4B0D910C"/>
    <w:multiLevelType w:val="singleLevel"/>
    <w:tmpl w:val="4B0D910C"/>
    <w:lvl w:ilvl="0" w:tentative="0">
      <w:start w:val="1"/>
      <w:numFmt w:val="lowerLetter"/>
      <w:suff w:val="nothing"/>
      <w:lvlText w:val="%1）"/>
      <w:lvlJc w:val="left"/>
    </w:lvl>
  </w:abstractNum>
  <w:abstractNum w:abstractNumId="13">
    <w:nsid w:val="4D403F95"/>
    <w:multiLevelType w:val="singleLevel"/>
    <w:tmpl w:val="4D403F95"/>
    <w:lvl w:ilvl="0" w:tentative="0">
      <w:start w:val="1"/>
      <w:numFmt w:val="decimal"/>
      <w:lvlText w:val="%1."/>
      <w:lvlJc w:val="left"/>
      <w:pPr>
        <w:tabs>
          <w:tab w:val="left" w:pos="312"/>
        </w:tabs>
      </w:pPr>
    </w:lvl>
  </w:abstractNum>
  <w:abstractNum w:abstractNumId="14">
    <w:nsid w:val="5EF2EAAF"/>
    <w:multiLevelType w:val="multilevel"/>
    <w:tmpl w:val="5EF2EAAF"/>
    <w:lvl w:ilvl="0" w:tentative="0">
      <w:start w:val="1"/>
      <w:numFmt w:val="lowerLetter"/>
      <w:suff w:val="nothing"/>
      <w:lvlText w:val="%1）"/>
      <w:lvlJc w:val="left"/>
      <w:pPr>
        <w:ind w:left="839" w:hanging="419"/>
      </w:pPr>
      <w:rPr>
        <w:rFonts w:hint="default" w:ascii="宋体" w:hAnsi="宋体" w:eastAsia="宋体"/>
        <w:b w:val="0"/>
        <w:i w:val="0"/>
        <w:sz w:val="21"/>
        <w:szCs w:val="21"/>
      </w:rPr>
    </w:lvl>
    <w:lvl w:ilvl="1" w:tentative="0">
      <w:start w:val="1"/>
      <w:numFmt w:val="decimal"/>
      <w:lvlText w:val="%2)"/>
      <w:lvlJc w:val="left"/>
      <w:pPr>
        <w:tabs>
          <w:tab w:val="left" w:pos="1259"/>
        </w:tabs>
        <w:ind w:left="1259" w:hanging="420"/>
      </w:pPr>
      <w:rPr>
        <w:rFonts w:hint="eastAsia" w:ascii="宋体" w:hAnsi="宋体" w:eastAsia="宋体"/>
        <w:b w:val="0"/>
        <w:i w:val="0"/>
        <w:sz w:val="20"/>
      </w:rPr>
    </w:lvl>
    <w:lvl w:ilvl="2" w:tentative="0">
      <w:start w:val="1"/>
      <w:numFmt w:val="decimal"/>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5">
    <w:nsid w:val="5F14A39A"/>
    <w:multiLevelType w:val="singleLevel"/>
    <w:tmpl w:val="5F14A39A"/>
    <w:lvl w:ilvl="0" w:tentative="0">
      <w:start w:val="1"/>
      <w:numFmt w:val="decimal"/>
      <w:suff w:val="space"/>
      <w:lvlText w:val="[%1]"/>
      <w:lvlJc w:val="left"/>
      <w:pPr>
        <w:tabs>
          <w:tab w:val="left" w:pos="420"/>
        </w:tabs>
        <w:ind w:left="0" w:firstLine="0"/>
      </w:pPr>
      <w:rPr>
        <w:rFonts w:hint="default"/>
        <w:sz w:val="21"/>
        <w:szCs w:val="21"/>
      </w:rPr>
    </w:lvl>
  </w:abstractNum>
  <w:abstractNum w:abstractNumId="16">
    <w:nsid w:val="61F4BB14"/>
    <w:multiLevelType w:val="singleLevel"/>
    <w:tmpl w:val="61F4BB14"/>
    <w:lvl w:ilvl="0" w:tentative="0">
      <w:start w:val="2"/>
      <w:numFmt w:val="chineseCounting"/>
      <w:pStyle w:val="79"/>
      <w:suff w:val="nothing"/>
      <w:lvlText w:val="（%1）"/>
      <w:lvlJc w:val="left"/>
    </w:lvl>
  </w:abstractNum>
  <w:abstractNum w:abstractNumId="17">
    <w:nsid w:val="657D3FBC"/>
    <w:multiLevelType w:val="multilevel"/>
    <w:tmpl w:val="657D3FBC"/>
    <w:lvl w:ilvl="0" w:tentative="0">
      <w:start w:val="1"/>
      <w:numFmt w:val="upperLetter"/>
      <w:pStyle w:val="237"/>
      <w:suff w:val="nothing"/>
      <w:lvlText w:val="附　录　%1"/>
      <w:lvlJc w:val="left"/>
      <w:pPr>
        <w:ind w:left="2694"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851"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1419" w:firstLine="0"/>
      </w:pPr>
      <w:rPr>
        <w:rFonts w:ascii="黑体" w:hAnsi="黑体" w:eastAsia="黑体" w:cs="Times New Roman"/>
        <w:b w:val="0"/>
        <w:bCs w:val="0"/>
        <w:i w:val="0"/>
        <w:iCs w:val="0"/>
        <w:caps w:val="0"/>
        <w:smallCaps w:val="0"/>
        <w:strike w:val="0"/>
        <w:dstrike w:val="0"/>
        <w:vanish w:val="0"/>
        <w:color w:val="000000"/>
        <w:spacing w:val="0"/>
        <w:position w:val="0"/>
        <w:u w:val="none"/>
        <w:vertAlign w:val="baseline"/>
        <w:lang w:bidi="zh-CN"/>
      </w:rPr>
    </w:lvl>
    <w:lvl w:ilvl="3" w:tentative="0">
      <w:start w:val="1"/>
      <w:numFmt w:val="decimal"/>
      <w:suff w:val="nothing"/>
      <w:lvlText w:val="%1.%2.%3.%4　"/>
      <w:lvlJc w:val="left"/>
      <w:pPr>
        <w:ind w:left="1561" w:firstLine="0"/>
      </w:pPr>
      <w:rPr>
        <w:rFonts w:hint="eastAsia" w:ascii="黑体" w:hAnsi="Times New Roman" w:eastAsia="黑体"/>
        <w:b w:val="0"/>
        <w:i w:val="0"/>
        <w:color w:val="auto"/>
        <w:sz w:val="21"/>
      </w:rPr>
    </w:lvl>
    <w:lvl w:ilvl="4" w:tentative="0">
      <w:start w:val="1"/>
      <w:numFmt w:val="decimal"/>
      <w:suff w:val="nothing"/>
      <w:lvlText w:val="%1.%2.%3.%4.%5　"/>
      <w:lvlJc w:val="left"/>
      <w:pPr>
        <w:ind w:left="851" w:firstLine="0"/>
      </w:pPr>
      <w:rPr>
        <w:rFonts w:hint="eastAsia" w:ascii="黑体" w:hAnsi="Times New Roman" w:eastAsia="黑体"/>
        <w:b w:val="0"/>
        <w:i w:val="0"/>
        <w:sz w:val="21"/>
      </w:rPr>
    </w:lvl>
    <w:lvl w:ilvl="5" w:tentative="0">
      <w:start w:val="1"/>
      <w:numFmt w:val="decimal"/>
      <w:suff w:val="nothing"/>
      <w:lvlText w:val="%1.%2.%3.%4.%5.%6　"/>
      <w:lvlJc w:val="left"/>
      <w:pPr>
        <w:ind w:left="851" w:firstLine="0"/>
      </w:pPr>
      <w:rPr>
        <w:rFonts w:hint="eastAsia" w:ascii="黑体" w:hAnsi="Times New Roman" w:eastAsia="黑体"/>
        <w:b w:val="0"/>
        <w:i w:val="0"/>
        <w:sz w:val="21"/>
      </w:rPr>
    </w:lvl>
    <w:lvl w:ilvl="6" w:tentative="0">
      <w:start w:val="1"/>
      <w:numFmt w:val="decimal"/>
      <w:suff w:val="nothing"/>
      <w:lvlText w:val="%1.%2.%3.%4.%5.%6.%7　"/>
      <w:lvlJc w:val="left"/>
      <w:pPr>
        <w:ind w:left="851" w:firstLine="0"/>
      </w:pPr>
      <w:rPr>
        <w:rFonts w:hint="eastAsia" w:ascii="黑体" w:hAnsi="Times New Roman" w:eastAsia="黑体"/>
        <w:b w:val="0"/>
        <w:i w:val="0"/>
        <w:sz w:val="21"/>
      </w:rPr>
    </w:lvl>
    <w:lvl w:ilvl="7" w:tentative="0">
      <w:start w:val="1"/>
      <w:numFmt w:val="decimal"/>
      <w:lvlText w:val="%1.%2.%3.%4.%5.%6.%7.%8"/>
      <w:lvlJc w:val="left"/>
      <w:pPr>
        <w:tabs>
          <w:tab w:val="left" w:pos="5245"/>
        </w:tabs>
        <w:ind w:left="5245" w:hanging="1418"/>
      </w:pPr>
      <w:rPr>
        <w:rFonts w:hint="eastAsia"/>
      </w:rPr>
    </w:lvl>
    <w:lvl w:ilvl="8" w:tentative="0">
      <w:start w:val="1"/>
      <w:numFmt w:val="decimal"/>
      <w:lvlText w:val="%1.%2.%3.%4.%5.%6.%7.%8.%9"/>
      <w:lvlJc w:val="left"/>
      <w:pPr>
        <w:tabs>
          <w:tab w:val="left" w:pos="5953"/>
        </w:tabs>
        <w:ind w:left="5953" w:hanging="1700"/>
      </w:pPr>
      <w:rPr>
        <w:rFonts w:hint="eastAsia"/>
      </w:rPr>
    </w:lvl>
  </w:abstractNum>
  <w:abstractNum w:abstractNumId="18">
    <w:nsid w:val="6DBF04F4"/>
    <w:multiLevelType w:val="multilevel"/>
    <w:tmpl w:val="6DBF04F4"/>
    <w:lvl w:ilvl="0" w:tentative="0">
      <w:start w:val="1"/>
      <w:numFmt w:val="none"/>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74807D03"/>
    <w:multiLevelType w:val="singleLevel"/>
    <w:tmpl w:val="74807D03"/>
    <w:lvl w:ilvl="0" w:tentative="0">
      <w:start w:val="1"/>
      <w:numFmt w:val="lowerLetter"/>
      <w:suff w:val="nothing"/>
      <w:lvlText w:val="%1）"/>
      <w:lvlJc w:val="left"/>
    </w:lvl>
  </w:abstractNum>
  <w:abstractNum w:abstractNumId="20">
    <w:nsid w:val="77D9FB78"/>
    <w:multiLevelType w:val="singleLevel"/>
    <w:tmpl w:val="77D9FB78"/>
    <w:lvl w:ilvl="0" w:tentative="0">
      <w:start w:val="1"/>
      <w:numFmt w:val="decimal"/>
      <w:lvlText w:val="%1."/>
      <w:lvlJc w:val="left"/>
      <w:pPr>
        <w:tabs>
          <w:tab w:val="left" w:pos="312"/>
        </w:tabs>
      </w:pPr>
    </w:lvl>
  </w:abstractNum>
  <w:num w:numId="1">
    <w:abstractNumId w:val="16"/>
  </w:num>
  <w:num w:numId="2">
    <w:abstractNumId w:val="3"/>
  </w:num>
  <w:num w:numId="3">
    <w:abstractNumId w:val="5"/>
  </w:num>
  <w:num w:numId="4">
    <w:abstractNumId w:val="6"/>
  </w:num>
  <w:num w:numId="5">
    <w:abstractNumId w:val="2"/>
  </w:num>
  <w:num w:numId="6">
    <w:abstractNumId w:val="7"/>
  </w:num>
  <w:num w:numId="7">
    <w:abstractNumId w:val="8"/>
  </w:num>
  <w:num w:numId="8">
    <w:abstractNumId w:val="4"/>
  </w:num>
  <w:num w:numId="9">
    <w:abstractNumId w:val="17"/>
  </w:num>
  <w:num w:numId="10">
    <w:abstractNumId w:val="18"/>
  </w:num>
  <w:num w:numId="11">
    <w:abstractNumId w:val="14"/>
  </w:num>
  <w:num w:numId="12">
    <w:abstractNumId w:val="1"/>
  </w:num>
  <w:num w:numId="13">
    <w:abstractNumId w:val="10"/>
  </w:num>
  <w:num w:numId="14">
    <w:abstractNumId w:val="13"/>
  </w:num>
  <w:num w:numId="15">
    <w:abstractNumId w:val="20"/>
  </w:num>
  <w:num w:numId="16">
    <w:abstractNumId w:val="11"/>
  </w:num>
  <w:num w:numId="17">
    <w:abstractNumId w:val="0"/>
  </w:num>
  <w:num w:numId="18">
    <w:abstractNumId w:val="12"/>
  </w:num>
  <w:num w:numId="19">
    <w:abstractNumId w:val="9"/>
  </w:num>
  <w:num w:numId="20">
    <w:abstractNumId w:val="19"/>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false"/>
  <w:bordersDoNotSurroundFooter w:val="false"/>
  <w:documentProtection w:enforcement="0"/>
  <w:defaultTabStop w:val="420"/>
  <w:hyphenationZone w:val="360"/>
  <w:evenAndOddHeaders w:val="true"/>
  <w:drawingGridHorizontalSpacing w:val="105"/>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42F"/>
    <w:rsid w:val="000070B9"/>
    <w:rsid w:val="000108F5"/>
    <w:rsid w:val="00010A83"/>
    <w:rsid w:val="000153CE"/>
    <w:rsid w:val="00015DAA"/>
    <w:rsid w:val="00016934"/>
    <w:rsid w:val="00021FB7"/>
    <w:rsid w:val="000226F1"/>
    <w:rsid w:val="00025972"/>
    <w:rsid w:val="00037C39"/>
    <w:rsid w:val="00041227"/>
    <w:rsid w:val="00043213"/>
    <w:rsid w:val="00050C6B"/>
    <w:rsid w:val="00062C55"/>
    <w:rsid w:val="00066504"/>
    <w:rsid w:val="00084820"/>
    <w:rsid w:val="00084D03"/>
    <w:rsid w:val="000923C1"/>
    <w:rsid w:val="000947E1"/>
    <w:rsid w:val="00095ACE"/>
    <w:rsid w:val="00096466"/>
    <w:rsid w:val="00096B98"/>
    <w:rsid w:val="000B1B05"/>
    <w:rsid w:val="000B20FB"/>
    <w:rsid w:val="000B55A3"/>
    <w:rsid w:val="000B7609"/>
    <w:rsid w:val="000C4CAB"/>
    <w:rsid w:val="000C5581"/>
    <w:rsid w:val="000D1676"/>
    <w:rsid w:val="000D1B87"/>
    <w:rsid w:val="000D1DE4"/>
    <w:rsid w:val="000E1646"/>
    <w:rsid w:val="000E2872"/>
    <w:rsid w:val="000E5BF4"/>
    <w:rsid w:val="00106077"/>
    <w:rsid w:val="00107C32"/>
    <w:rsid w:val="0011035E"/>
    <w:rsid w:val="0011073B"/>
    <w:rsid w:val="00120CBE"/>
    <w:rsid w:val="001267C4"/>
    <w:rsid w:val="00126AAD"/>
    <w:rsid w:val="001300FB"/>
    <w:rsid w:val="001313B5"/>
    <w:rsid w:val="00131B55"/>
    <w:rsid w:val="00135EAF"/>
    <w:rsid w:val="001430DD"/>
    <w:rsid w:val="00143FC4"/>
    <w:rsid w:val="0015374B"/>
    <w:rsid w:val="001715DB"/>
    <w:rsid w:val="0017451C"/>
    <w:rsid w:val="0017509C"/>
    <w:rsid w:val="0017546A"/>
    <w:rsid w:val="00177144"/>
    <w:rsid w:val="0018099E"/>
    <w:rsid w:val="00186F28"/>
    <w:rsid w:val="001873DF"/>
    <w:rsid w:val="00190026"/>
    <w:rsid w:val="0019301B"/>
    <w:rsid w:val="00196273"/>
    <w:rsid w:val="001A0221"/>
    <w:rsid w:val="001A462C"/>
    <w:rsid w:val="001A5435"/>
    <w:rsid w:val="001A61C5"/>
    <w:rsid w:val="001B051D"/>
    <w:rsid w:val="001B2F49"/>
    <w:rsid w:val="001B4F6A"/>
    <w:rsid w:val="001C0081"/>
    <w:rsid w:val="001C0D51"/>
    <w:rsid w:val="001C624A"/>
    <w:rsid w:val="001D1F52"/>
    <w:rsid w:val="001D6D61"/>
    <w:rsid w:val="001E5B5F"/>
    <w:rsid w:val="001F00ED"/>
    <w:rsid w:val="001F0EDC"/>
    <w:rsid w:val="001F3990"/>
    <w:rsid w:val="0020206C"/>
    <w:rsid w:val="00205587"/>
    <w:rsid w:val="002058F5"/>
    <w:rsid w:val="002076E8"/>
    <w:rsid w:val="002124CF"/>
    <w:rsid w:val="00212DEA"/>
    <w:rsid w:val="00212F92"/>
    <w:rsid w:val="00223C92"/>
    <w:rsid w:val="00224C0C"/>
    <w:rsid w:val="00230C40"/>
    <w:rsid w:val="002313FB"/>
    <w:rsid w:val="0023248E"/>
    <w:rsid w:val="00232616"/>
    <w:rsid w:val="00232966"/>
    <w:rsid w:val="00233E20"/>
    <w:rsid w:val="00245931"/>
    <w:rsid w:val="002470DA"/>
    <w:rsid w:val="00247525"/>
    <w:rsid w:val="0025429B"/>
    <w:rsid w:val="00264D70"/>
    <w:rsid w:val="002663F3"/>
    <w:rsid w:val="00267B63"/>
    <w:rsid w:val="00270805"/>
    <w:rsid w:val="00277D0A"/>
    <w:rsid w:val="00284750"/>
    <w:rsid w:val="002872A0"/>
    <w:rsid w:val="00287B9B"/>
    <w:rsid w:val="002929A5"/>
    <w:rsid w:val="00292BC8"/>
    <w:rsid w:val="002936FA"/>
    <w:rsid w:val="0029550A"/>
    <w:rsid w:val="002A22AC"/>
    <w:rsid w:val="002A3C24"/>
    <w:rsid w:val="002A5609"/>
    <w:rsid w:val="002A5E6C"/>
    <w:rsid w:val="002A6528"/>
    <w:rsid w:val="002A7665"/>
    <w:rsid w:val="002B0964"/>
    <w:rsid w:val="002B34FF"/>
    <w:rsid w:val="002D15FE"/>
    <w:rsid w:val="002D2EFA"/>
    <w:rsid w:val="002D7A72"/>
    <w:rsid w:val="002D7FB6"/>
    <w:rsid w:val="002E2A15"/>
    <w:rsid w:val="002F0305"/>
    <w:rsid w:val="002F72D3"/>
    <w:rsid w:val="002F7B94"/>
    <w:rsid w:val="00301B4B"/>
    <w:rsid w:val="003021BC"/>
    <w:rsid w:val="00305516"/>
    <w:rsid w:val="003078A9"/>
    <w:rsid w:val="00307B15"/>
    <w:rsid w:val="0031403B"/>
    <w:rsid w:val="00314B68"/>
    <w:rsid w:val="00320504"/>
    <w:rsid w:val="00321310"/>
    <w:rsid w:val="0032254E"/>
    <w:rsid w:val="00322CB5"/>
    <w:rsid w:val="00330F34"/>
    <w:rsid w:val="00332559"/>
    <w:rsid w:val="0033349B"/>
    <w:rsid w:val="0033724F"/>
    <w:rsid w:val="003407A2"/>
    <w:rsid w:val="0034468E"/>
    <w:rsid w:val="003446B0"/>
    <w:rsid w:val="00353C37"/>
    <w:rsid w:val="0035429D"/>
    <w:rsid w:val="00357078"/>
    <w:rsid w:val="00360947"/>
    <w:rsid w:val="0036468F"/>
    <w:rsid w:val="00365903"/>
    <w:rsid w:val="00366581"/>
    <w:rsid w:val="003667B3"/>
    <w:rsid w:val="00370BD6"/>
    <w:rsid w:val="00374CA9"/>
    <w:rsid w:val="00376E08"/>
    <w:rsid w:val="003774B9"/>
    <w:rsid w:val="00381504"/>
    <w:rsid w:val="00381795"/>
    <w:rsid w:val="00383D75"/>
    <w:rsid w:val="00390837"/>
    <w:rsid w:val="003909B8"/>
    <w:rsid w:val="00393E1B"/>
    <w:rsid w:val="0039745F"/>
    <w:rsid w:val="003A0560"/>
    <w:rsid w:val="003A14CB"/>
    <w:rsid w:val="003A3CDB"/>
    <w:rsid w:val="003A5A6C"/>
    <w:rsid w:val="003A6820"/>
    <w:rsid w:val="003B1AE4"/>
    <w:rsid w:val="003B468B"/>
    <w:rsid w:val="003B5F26"/>
    <w:rsid w:val="003C088A"/>
    <w:rsid w:val="003C2A04"/>
    <w:rsid w:val="003C338E"/>
    <w:rsid w:val="003C5327"/>
    <w:rsid w:val="003C77CE"/>
    <w:rsid w:val="003D0994"/>
    <w:rsid w:val="003D5AD9"/>
    <w:rsid w:val="003E01D5"/>
    <w:rsid w:val="003E1A57"/>
    <w:rsid w:val="003E3132"/>
    <w:rsid w:val="003E4E42"/>
    <w:rsid w:val="003E5E3F"/>
    <w:rsid w:val="003E714C"/>
    <w:rsid w:val="003F2267"/>
    <w:rsid w:val="003F482A"/>
    <w:rsid w:val="003F4B35"/>
    <w:rsid w:val="00400031"/>
    <w:rsid w:val="00401027"/>
    <w:rsid w:val="004027D1"/>
    <w:rsid w:val="00402C5C"/>
    <w:rsid w:val="0040635F"/>
    <w:rsid w:val="0040764C"/>
    <w:rsid w:val="00415958"/>
    <w:rsid w:val="00416593"/>
    <w:rsid w:val="00417843"/>
    <w:rsid w:val="00425A83"/>
    <w:rsid w:val="00432D60"/>
    <w:rsid w:val="0043570B"/>
    <w:rsid w:val="00435770"/>
    <w:rsid w:val="00435E9F"/>
    <w:rsid w:val="004412EC"/>
    <w:rsid w:val="00441B63"/>
    <w:rsid w:val="004479E3"/>
    <w:rsid w:val="00451374"/>
    <w:rsid w:val="0045262A"/>
    <w:rsid w:val="0045318D"/>
    <w:rsid w:val="0045426C"/>
    <w:rsid w:val="0045501D"/>
    <w:rsid w:val="00460A62"/>
    <w:rsid w:val="00464E9F"/>
    <w:rsid w:val="004675AB"/>
    <w:rsid w:val="0046768A"/>
    <w:rsid w:val="0047080F"/>
    <w:rsid w:val="00470AA8"/>
    <w:rsid w:val="00470FB9"/>
    <w:rsid w:val="00475A2D"/>
    <w:rsid w:val="00477B0D"/>
    <w:rsid w:val="0048274C"/>
    <w:rsid w:val="00484735"/>
    <w:rsid w:val="00487914"/>
    <w:rsid w:val="00490036"/>
    <w:rsid w:val="004905CD"/>
    <w:rsid w:val="0049342B"/>
    <w:rsid w:val="004947DB"/>
    <w:rsid w:val="004A1671"/>
    <w:rsid w:val="004B53DA"/>
    <w:rsid w:val="004B76D9"/>
    <w:rsid w:val="004C0D93"/>
    <w:rsid w:val="004C2D85"/>
    <w:rsid w:val="004C354C"/>
    <w:rsid w:val="004C4514"/>
    <w:rsid w:val="004D24F4"/>
    <w:rsid w:val="004D4FF6"/>
    <w:rsid w:val="004D5A43"/>
    <w:rsid w:val="004E4993"/>
    <w:rsid w:val="004F4164"/>
    <w:rsid w:val="00511934"/>
    <w:rsid w:val="00511F09"/>
    <w:rsid w:val="005130C9"/>
    <w:rsid w:val="0051775D"/>
    <w:rsid w:val="00520C54"/>
    <w:rsid w:val="005228D0"/>
    <w:rsid w:val="005257E5"/>
    <w:rsid w:val="00531E6D"/>
    <w:rsid w:val="005335D4"/>
    <w:rsid w:val="005359FE"/>
    <w:rsid w:val="00542607"/>
    <w:rsid w:val="00542FB2"/>
    <w:rsid w:val="00550B1C"/>
    <w:rsid w:val="0055299B"/>
    <w:rsid w:val="005534E8"/>
    <w:rsid w:val="00565B67"/>
    <w:rsid w:val="0057026C"/>
    <w:rsid w:val="00571CC9"/>
    <w:rsid w:val="00572E7B"/>
    <w:rsid w:val="005802CD"/>
    <w:rsid w:val="00580CB8"/>
    <w:rsid w:val="00584EC8"/>
    <w:rsid w:val="0059029F"/>
    <w:rsid w:val="0059447D"/>
    <w:rsid w:val="0059506F"/>
    <w:rsid w:val="00595F89"/>
    <w:rsid w:val="005975AD"/>
    <w:rsid w:val="005B2B2B"/>
    <w:rsid w:val="005B483F"/>
    <w:rsid w:val="005B641D"/>
    <w:rsid w:val="005B69CC"/>
    <w:rsid w:val="005B6BE8"/>
    <w:rsid w:val="005B74E9"/>
    <w:rsid w:val="005C4D60"/>
    <w:rsid w:val="005D5137"/>
    <w:rsid w:val="005D58D0"/>
    <w:rsid w:val="005E298C"/>
    <w:rsid w:val="005E3136"/>
    <w:rsid w:val="005E3C1E"/>
    <w:rsid w:val="005E7E7F"/>
    <w:rsid w:val="005F0983"/>
    <w:rsid w:val="005F11C2"/>
    <w:rsid w:val="005F2D26"/>
    <w:rsid w:val="005F422F"/>
    <w:rsid w:val="005F4288"/>
    <w:rsid w:val="005F46DF"/>
    <w:rsid w:val="005F7596"/>
    <w:rsid w:val="0060192F"/>
    <w:rsid w:val="006023A3"/>
    <w:rsid w:val="00604FCF"/>
    <w:rsid w:val="00614499"/>
    <w:rsid w:val="00615026"/>
    <w:rsid w:val="006250C2"/>
    <w:rsid w:val="006328F9"/>
    <w:rsid w:val="00634F7E"/>
    <w:rsid w:val="006377B5"/>
    <w:rsid w:val="0064542F"/>
    <w:rsid w:val="006459D4"/>
    <w:rsid w:val="00645DA6"/>
    <w:rsid w:val="00647004"/>
    <w:rsid w:val="00650BD4"/>
    <w:rsid w:val="006614FD"/>
    <w:rsid w:val="006623F1"/>
    <w:rsid w:val="00663909"/>
    <w:rsid w:val="00667EEA"/>
    <w:rsid w:val="00672907"/>
    <w:rsid w:val="00675F65"/>
    <w:rsid w:val="00681E4C"/>
    <w:rsid w:val="00684474"/>
    <w:rsid w:val="00684DE9"/>
    <w:rsid w:val="00695613"/>
    <w:rsid w:val="00695CED"/>
    <w:rsid w:val="006A1C5F"/>
    <w:rsid w:val="006A305F"/>
    <w:rsid w:val="006B014E"/>
    <w:rsid w:val="006B194D"/>
    <w:rsid w:val="006C0756"/>
    <w:rsid w:val="006C1042"/>
    <w:rsid w:val="006C1396"/>
    <w:rsid w:val="006C1AFD"/>
    <w:rsid w:val="006C2646"/>
    <w:rsid w:val="006D0955"/>
    <w:rsid w:val="006D0B34"/>
    <w:rsid w:val="006D2773"/>
    <w:rsid w:val="006D65F2"/>
    <w:rsid w:val="006E2116"/>
    <w:rsid w:val="006F09D2"/>
    <w:rsid w:val="006F30AF"/>
    <w:rsid w:val="006F7A0E"/>
    <w:rsid w:val="00700440"/>
    <w:rsid w:val="0070499A"/>
    <w:rsid w:val="0070734F"/>
    <w:rsid w:val="00710FEA"/>
    <w:rsid w:val="007116E1"/>
    <w:rsid w:val="0071184E"/>
    <w:rsid w:val="00711A2D"/>
    <w:rsid w:val="0071293D"/>
    <w:rsid w:val="007153F5"/>
    <w:rsid w:val="00720615"/>
    <w:rsid w:val="00724042"/>
    <w:rsid w:val="00726CC7"/>
    <w:rsid w:val="007300D1"/>
    <w:rsid w:val="00737C52"/>
    <w:rsid w:val="007409EC"/>
    <w:rsid w:val="00742A78"/>
    <w:rsid w:val="0074665A"/>
    <w:rsid w:val="007630DF"/>
    <w:rsid w:val="007631EC"/>
    <w:rsid w:val="007639A2"/>
    <w:rsid w:val="00765A74"/>
    <w:rsid w:val="00772447"/>
    <w:rsid w:val="0077457A"/>
    <w:rsid w:val="0077544A"/>
    <w:rsid w:val="00777DF6"/>
    <w:rsid w:val="00780AE5"/>
    <w:rsid w:val="00785FF6"/>
    <w:rsid w:val="00786C62"/>
    <w:rsid w:val="00790CBB"/>
    <w:rsid w:val="00793798"/>
    <w:rsid w:val="007A4696"/>
    <w:rsid w:val="007B2AAE"/>
    <w:rsid w:val="007B415A"/>
    <w:rsid w:val="007B5C7F"/>
    <w:rsid w:val="007C0015"/>
    <w:rsid w:val="007C6487"/>
    <w:rsid w:val="007D047B"/>
    <w:rsid w:val="007D0939"/>
    <w:rsid w:val="007D2365"/>
    <w:rsid w:val="007D3742"/>
    <w:rsid w:val="007E0BEA"/>
    <w:rsid w:val="007E3835"/>
    <w:rsid w:val="007E448D"/>
    <w:rsid w:val="007E6474"/>
    <w:rsid w:val="007E66AB"/>
    <w:rsid w:val="007F55D2"/>
    <w:rsid w:val="00800327"/>
    <w:rsid w:val="0081432B"/>
    <w:rsid w:val="008156D6"/>
    <w:rsid w:val="00815773"/>
    <w:rsid w:val="00817C27"/>
    <w:rsid w:val="00823CA6"/>
    <w:rsid w:val="00836511"/>
    <w:rsid w:val="0083796D"/>
    <w:rsid w:val="00837D8E"/>
    <w:rsid w:val="00840686"/>
    <w:rsid w:val="00840D28"/>
    <w:rsid w:val="0084132E"/>
    <w:rsid w:val="0084235B"/>
    <w:rsid w:val="00843608"/>
    <w:rsid w:val="00845BB2"/>
    <w:rsid w:val="008460C2"/>
    <w:rsid w:val="00855D8C"/>
    <w:rsid w:val="00857598"/>
    <w:rsid w:val="00860165"/>
    <w:rsid w:val="0086644E"/>
    <w:rsid w:val="008678A4"/>
    <w:rsid w:val="00870E88"/>
    <w:rsid w:val="008718F7"/>
    <w:rsid w:val="008813FF"/>
    <w:rsid w:val="00885417"/>
    <w:rsid w:val="008861F6"/>
    <w:rsid w:val="008878D1"/>
    <w:rsid w:val="00891707"/>
    <w:rsid w:val="00895445"/>
    <w:rsid w:val="0089656A"/>
    <w:rsid w:val="008A4B5C"/>
    <w:rsid w:val="008A7C9B"/>
    <w:rsid w:val="008A7E3C"/>
    <w:rsid w:val="008B07D3"/>
    <w:rsid w:val="008B409C"/>
    <w:rsid w:val="008B43A7"/>
    <w:rsid w:val="008B4A4E"/>
    <w:rsid w:val="008B615A"/>
    <w:rsid w:val="008C1631"/>
    <w:rsid w:val="008E0D2C"/>
    <w:rsid w:val="008E1E4B"/>
    <w:rsid w:val="008E74F0"/>
    <w:rsid w:val="008F2570"/>
    <w:rsid w:val="0090184F"/>
    <w:rsid w:val="009039F2"/>
    <w:rsid w:val="00903B4F"/>
    <w:rsid w:val="00906147"/>
    <w:rsid w:val="00920E7D"/>
    <w:rsid w:val="00923ECF"/>
    <w:rsid w:val="00924EE9"/>
    <w:rsid w:val="009310F0"/>
    <w:rsid w:val="00933B32"/>
    <w:rsid w:val="00936B86"/>
    <w:rsid w:val="00937602"/>
    <w:rsid w:val="0094166F"/>
    <w:rsid w:val="009416CD"/>
    <w:rsid w:val="00955929"/>
    <w:rsid w:val="009713AF"/>
    <w:rsid w:val="00971695"/>
    <w:rsid w:val="00972E37"/>
    <w:rsid w:val="00973471"/>
    <w:rsid w:val="00973502"/>
    <w:rsid w:val="00975573"/>
    <w:rsid w:val="00976AC6"/>
    <w:rsid w:val="00985947"/>
    <w:rsid w:val="00985DF8"/>
    <w:rsid w:val="00993589"/>
    <w:rsid w:val="009A33D0"/>
    <w:rsid w:val="009A50B3"/>
    <w:rsid w:val="009A685D"/>
    <w:rsid w:val="009B0636"/>
    <w:rsid w:val="009B40D4"/>
    <w:rsid w:val="009B6043"/>
    <w:rsid w:val="009B6834"/>
    <w:rsid w:val="009B6D1B"/>
    <w:rsid w:val="009C0C2F"/>
    <w:rsid w:val="009C3B3B"/>
    <w:rsid w:val="009D0530"/>
    <w:rsid w:val="009D1288"/>
    <w:rsid w:val="009D1DA6"/>
    <w:rsid w:val="009E03C2"/>
    <w:rsid w:val="009E11E9"/>
    <w:rsid w:val="009E5302"/>
    <w:rsid w:val="009E55ED"/>
    <w:rsid w:val="009F264B"/>
    <w:rsid w:val="009F4EAD"/>
    <w:rsid w:val="00A060B7"/>
    <w:rsid w:val="00A06BD1"/>
    <w:rsid w:val="00A11BF6"/>
    <w:rsid w:val="00A14496"/>
    <w:rsid w:val="00A27875"/>
    <w:rsid w:val="00A35453"/>
    <w:rsid w:val="00A42008"/>
    <w:rsid w:val="00A45B65"/>
    <w:rsid w:val="00A4608B"/>
    <w:rsid w:val="00A47478"/>
    <w:rsid w:val="00A5035E"/>
    <w:rsid w:val="00A507FE"/>
    <w:rsid w:val="00A514A9"/>
    <w:rsid w:val="00A52EF9"/>
    <w:rsid w:val="00A55AC7"/>
    <w:rsid w:val="00A55B23"/>
    <w:rsid w:val="00A60DB2"/>
    <w:rsid w:val="00A7008F"/>
    <w:rsid w:val="00A706A0"/>
    <w:rsid w:val="00A7149B"/>
    <w:rsid w:val="00A726FF"/>
    <w:rsid w:val="00A74484"/>
    <w:rsid w:val="00A76CD0"/>
    <w:rsid w:val="00A8029F"/>
    <w:rsid w:val="00A8084F"/>
    <w:rsid w:val="00A844BF"/>
    <w:rsid w:val="00A92870"/>
    <w:rsid w:val="00A929C8"/>
    <w:rsid w:val="00A92A7E"/>
    <w:rsid w:val="00AA7F2D"/>
    <w:rsid w:val="00AB0308"/>
    <w:rsid w:val="00AB15DA"/>
    <w:rsid w:val="00AC7BF0"/>
    <w:rsid w:val="00AD27E7"/>
    <w:rsid w:val="00AE1277"/>
    <w:rsid w:val="00AE1365"/>
    <w:rsid w:val="00AE3CA7"/>
    <w:rsid w:val="00AE54E4"/>
    <w:rsid w:val="00AE7282"/>
    <w:rsid w:val="00AF119C"/>
    <w:rsid w:val="00AF3FDE"/>
    <w:rsid w:val="00AF49A9"/>
    <w:rsid w:val="00B02A04"/>
    <w:rsid w:val="00B04339"/>
    <w:rsid w:val="00B044D0"/>
    <w:rsid w:val="00B22D64"/>
    <w:rsid w:val="00B24D49"/>
    <w:rsid w:val="00B26518"/>
    <w:rsid w:val="00B30862"/>
    <w:rsid w:val="00B32FB8"/>
    <w:rsid w:val="00B35E56"/>
    <w:rsid w:val="00B360B3"/>
    <w:rsid w:val="00B37DB5"/>
    <w:rsid w:val="00B44284"/>
    <w:rsid w:val="00B4670D"/>
    <w:rsid w:val="00B50626"/>
    <w:rsid w:val="00B50F2F"/>
    <w:rsid w:val="00B61765"/>
    <w:rsid w:val="00B64198"/>
    <w:rsid w:val="00B64580"/>
    <w:rsid w:val="00B71F02"/>
    <w:rsid w:val="00B7309E"/>
    <w:rsid w:val="00B75481"/>
    <w:rsid w:val="00B764FF"/>
    <w:rsid w:val="00B819C9"/>
    <w:rsid w:val="00B90929"/>
    <w:rsid w:val="00B967E4"/>
    <w:rsid w:val="00B973FD"/>
    <w:rsid w:val="00BA0FED"/>
    <w:rsid w:val="00BA60FE"/>
    <w:rsid w:val="00BB1651"/>
    <w:rsid w:val="00BB480A"/>
    <w:rsid w:val="00BB726B"/>
    <w:rsid w:val="00BC4629"/>
    <w:rsid w:val="00BD4C16"/>
    <w:rsid w:val="00BE0AA1"/>
    <w:rsid w:val="00BE1E65"/>
    <w:rsid w:val="00BE280B"/>
    <w:rsid w:val="00BE33B1"/>
    <w:rsid w:val="00BE54E2"/>
    <w:rsid w:val="00BE60BB"/>
    <w:rsid w:val="00BE7036"/>
    <w:rsid w:val="00BE72B6"/>
    <w:rsid w:val="00BF3404"/>
    <w:rsid w:val="00BF356F"/>
    <w:rsid w:val="00BF524E"/>
    <w:rsid w:val="00C003A4"/>
    <w:rsid w:val="00C03F2B"/>
    <w:rsid w:val="00C0712A"/>
    <w:rsid w:val="00C148DF"/>
    <w:rsid w:val="00C15416"/>
    <w:rsid w:val="00C16ABC"/>
    <w:rsid w:val="00C21724"/>
    <w:rsid w:val="00C21D0F"/>
    <w:rsid w:val="00C2428D"/>
    <w:rsid w:val="00C26019"/>
    <w:rsid w:val="00C318E4"/>
    <w:rsid w:val="00C34AE8"/>
    <w:rsid w:val="00C34DAD"/>
    <w:rsid w:val="00C37667"/>
    <w:rsid w:val="00C40116"/>
    <w:rsid w:val="00C4391B"/>
    <w:rsid w:val="00C6134D"/>
    <w:rsid w:val="00C6427B"/>
    <w:rsid w:val="00C656B1"/>
    <w:rsid w:val="00C66B7E"/>
    <w:rsid w:val="00C81499"/>
    <w:rsid w:val="00C92CE9"/>
    <w:rsid w:val="00C97BA5"/>
    <w:rsid w:val="00CA4F70"/>
    <w:rsid w:val="00CB3167"/>
    <w:rsid w:val="00CB44DE"/>
    <w:rsid w:val="00CC01BF"/>
    <w:rsid w:val="00CC0530"/>
    <w:rsid w:val="00CC245E"/>
    <w:rsid w:val="00CC2A62"/>
    <w:rsid w:val="00CC6E41"/>
    <w:rsid w:val="00CD1896"/>
    <w:rsid w:val="00CD4D85"/>
    <w:rsid w:val="00CD60C1"/>
    <w:rsid w:val="00CD7076"/>
    <w:rsid w:val="00CE40AA"/>
    <w:rsid w:val="00CE45F1"/>
    <w:rsid w:val="00CE6034"/>
    <w:rsid w:val="00CE6275"/>
    <w:rsid w:val="00CF1371"/>
    <w:rsid w:val="00CF753B"/>
    <w:rsid w:val="00D00820"/>
    <w:rsid w:val="00D00EF5"/>
    <w:rsid w:val="00D02757"/>
    <w:rsid w:val="00D103EE"/>
    <w:rsid w:val="00D104AF"/>
    <w:rsid w:val="00D12EC3"/>
    <w:rsid w:val="00D174C1"/>
    <w:rsid w:val="00D21055"/>
    <w:rsid w:val="00D24F58"/>
    <w:rsid w:val="00D2762E"/>
    <w:rsid w:val="00D34CA9"/>
    <w:rsid w:val="00D4368A"/>
    <w:rsid w:val="00D4492F"/>
    <w:rsid w:val="00D46081"/>
    <w:rsid w:val="00D466EB"/>
    <w:rsid w:val="00D51F3B"/>
    <w:rsid w:val="00D52372"/>
    <w:rsid w:val="00D622A5"/>
    <w:rsid w:val="00D623E5"/>
    <w:rsid w:val="00D6658A"/>
    <w:rsid w:val="00D67D9E"/>
    <w:rsid w:val="00D752C9"/>
    <w:rsid w:val="00D75778"/>
    <w:rsid w:val="00D76D43"/>
    <w:rsid w:val="00D81BA9"/>
    <w:rsid w:val="00D85ECD"/>
    <w:rsid w:val="00D85F7D"/>
    <w:rsid w:val="00D92136"/>
    <w:rsid w:val="00D96623"/>
    <w:rsid w:val="00DB081A"/>
    <w:rsid w:val="00DB247D"/>
    <w:rsid w:val="00DC165B"/>
    <w:rsid w:val="00DC35C7"/>
    <w:rsid w:val="00DD0B09"/>
    <w:rsid w:val="00DD605C"/>
    <w:rsid w:val="00DD62D3"/>
    <w:rsid w:val="00DD6A63"/>
    <w:rsid w:val="00DE5A60"/>
    <w:rsid w:val="00DE6C41"/>
    <w:rsid w:val="00DF6069"/>
    <w:rsid w:val="00E01EBE"/>
    <w:rsid w:val="00E051F7"/>
    <w:rsid w:val="00E14B5B"/>
    <w:rsid w:val="00E24965"/>
    <w:rsid w:val="00E24F64"/>
    <w:rsid w:val="00E271E9"/>
    <w:rsid w:val="00E34A6A"/>
    <w:rsid w:val="00E3662B"/>
    <w:rsid w:val="00E43096"/>
    <w:rsid w:val="00E43A3E"/>
    <w:rsid w:val="00E44BBA"/>
    <w:rsid w:val="00E450D9"/>
    <w:rsid w:val="00E4747A"/>
    <w:rsid w:val="00E5085C"/>
    <w:rsid w:val="00E52F18"/>
    <w:rsid w:val="00E537E4"/>
    <w:rsid w:val="00E556F7"/>
    <w:rsid w:val="00E612EA"/>
    <w:rsid w:val="00E641E0"/>
    <w:rsid w:val="00E66847"/>
    <w:rsid w:val="00E72E7A"/>
    <w:rsid w:val="00E74E46"/>
    <w:rsid w:val="00E74F9C"/>
    <w:rsid w:val="00E77C0D"/>
    <w:rsid w:val="00E77EEB"/>
    <w:rsid w:val="00E81DBF"/>
    <w:rsid w:val="00E82D17"/>
    <w:rsid w:val="00E855EA"/>
    <w:rsid w:val="00E87D1E"/>
    <w:rsid w:val="00E87D4F"/>
    <w:rsid w:val="00E9047E"/>
    <w:rsid w:val="00E9116C"/>
    <w:rsid w:val="00E93F9D"/>
    <w:rsid w:val="00E97528"/>
    <w:rsid w:val="00E97D11"/>
    <w:rsid w:val="00EA1835"/>
    <w:rsid w:val="00EA25C8"/>
    <w:rsid w:val="00EA7BE3"/>
    <w:rsid w:val="00EB29C5"/>
    <w:rsid w:val="00EB3B88"/>
    <w:rsid w:val="00EB46A7"/>
    <w:rsid w:val="00EC15E6"/>
    <w:rsid w:val="00EC2D93"/>
    <w:rsid w:val="00EC3B88"/>
    <w:rsid w:val="00ED1E2A"/>
    <w:rsid w:val="00ED4AA3"/>
    <w:rsid w:val="00ED696B"/>
    <w:rsid w:val="00ED77F4"/>
    <w:rsid w:val="00EE0EB0"/>
    <w:rsid w:val="00EE3AA0"/>
    <w:rsid w:val="00EE4E84"/>
    <w:rsid w:val="00EE6FE1"/>
    <w:rsid w:val="00EF07B8"/>
    <w:rsid w:val="00EF3FF8"/>
    <w:rsid w:val="00EF44EE"/>
    <w:rsid w:val="00EF633F"/>
    <w:rsid w:val="00F00C48"/>
    <w:rsid w:val="00F03703"/>
    <w:rsid w:val="00F04F6B"/>
    <w:rsid w:val="00F07256"/>
    <w:rsid w:val="00F12154"/>
    <w:rsid w:val="00F2203F"/>
    <w:rsid w:val="00F230C9"/>
    <w:rsid w:val="00F23C73"/>
    <w:rsid w:val="00F24E12"/>
    <w:rsid w:val="00F25885"/>
    <w:rsid w:val="00F30F9E"/>
    <w:rsid w:val="00F328FB"/>
    <w:rsid w:val="00F40AA7"/>
    <w:rsid w:val="00F422E9"/>
    <w:rsid w:val="00F431AE"/>
    <w:rsid w:val="00F462AA"/>
    <w:rsid w:val="00F47594"/>
    <w:rsid w:val="00F51CC1"/>
    <w:rsid w:val="00F524EA"/>
    <w:rsid w:val="00F53434"/>
    <w:rsid w:val="00F56E49"/>
    <w:rsid w:val="00F60973"/>
    <w:rsid w:val="00F629F6"/>
    <w:rsid w:val="00F67C8B"/>
    <w:rsid w:val="00F70E71"/>
    <w:rsid w:val="00F7706E"/>
    <w:rsid w:val="00F83747"/>
    <w:rsid w:val="00F848D4"/>
    <w:rsid w:val="00F84DAC"/>
    <w:rsid w:val="00F90BD9"/>
    <w:rsid w:val="00F94352"/>
    <w:rsid w:val="00F9649B"/>
    <w:rsid w:val="00FA6865"/>
    <w:rsid w:val="00FB086B"/>
    <w:rsid w:val="00FB1338"/>
    <w:rsid w:val="00FB62F5"/>
    <w:rsid w:val="00FB65FB"/>
    <w:rsid w:val="00FB7018"/>
    <w:rsid w:val="00FC2346"/>
    <w:rsid w:val="00FC2C12"/>
    <w:rsid w:val="00FD2EE2"/>
    <w:rsid w:val="00FD7866"/>
    <w:rsid w:val="00FE73C8"/>
    <w:rsid w:val="00FE7FC8"/>
    <w:rsid w:val="01173500"/>
    <w:rsid w:val="014211CD"/>
    <w:rsid w:val="0156352C"/>
    <w:rsid w:val="015E4628"/>
    <w:rsid w:val="016F7C9E"/>
    <w:rsid w:val="01791C08"/>
    <w:rsid w:val="01F33470"/>
    <w:rsid w:val="0205657F"/>
    <w:rsid w:val="02163D6F"/>
    <w:rsid w:val="02363E85"/>
    <w:rsid w:val="023B67A3"/>
    <w:rsid w:val="023F5346"/>
    <w:rsid w:val="02471EEE"/>
    <w:rsid w:val="02543B99"/>
    <w:rsid w:val="025A67AA"/>
    <w:rsid w:val="028B5457"/>
    <w:rsid w:val="029655AF"/>
    <w:rsid w:val="02DD1A2B"/>
    <w:rsid w:val="03105772"/>
    <w:rsid w:val="031913F3"/>
    <w:rsid w:val="03394EB3"/>
    <w:rsid w:val="033A16D7"/>
    <w:rsid w:val="034132E0"/>
    <w:rsid w:val="03414FA3"/>
    <w:rsid w:val="035F2B68"/>
    <w:rsid w:val="035F738E"/>
    <w:rsid w:val="036F6B27"/>
    <w:rsid w:val="03903542"/>
    <w:rsid w:val="039C5A38"/>
    <w:rsid w:val="03AD25DC"/>
    <w:rsid w:val="03B10FA3"/>
    <w:rsid w:val="03C93B4D"/>
    <w:rsid w:val="03DF6DB2"/>
    <w:rsid w:val="04122259"/>
    <w:rsid w:val="041C2B30"/>
    <w:rsid w:val="0453736C"/>
    <w:rsid w:val="0456556D"/>
    <w:rsid w:val="04691808"/>
    <w:rsid w:val="0474345C"/>
    <w:rsid w:val="04952C54"/>
    <w:rsid w:val="04BF483A"/>
    <w:rsid w:val="04C063AA"/>
    <w:rsid w:val="04C80BE4"/>
    <w:rsid w:val="04DE27BE"/>
    <w:rsid w:val="050C7B31"/>
    <w:rsid w:val="05245C62"/>
    <w:rsid w:val="058A0AA7"/>
    <w:rsid w:val="05946D18"/>
    <w:rsid w:val="05BE70B7"/>
    <w:rsid w:val="05E732EC"/>
    <w:rsid w:val="06035AC8"/>
    <w:rsid w:val="060754D4"/>
    <w:rsid w:val="06593DA3"/>
    <w:rsid w:val="06882B9D"/>
    <w:rsid w:val="06E34B9D"/>
    <w:rsid w:val="06F061D0"/>
    <w:rsid w:val="072E1F2A"/>
    <w:rsid w:val="073C7668"/>
    <w:rsid w:val="075F490F"/>
    <w:rsid w:val="076F3599"/>
    <w:rsid w:val="07717884"/>
    <w:rsid w:val="077219C0"/>
    <w:rsid w:val="07761C50"/>
    <w:rsid w:val="078D7EC3"/>
    <w:rsid w:val="07944DAE"/>
    <w:rsid w:val="07B62FD4"/>
    <w:rsid w:val="07ED7756"/>
    <w:rsid w:val="08005327"/>
    <w:rsid w:val="085F360E"/>
    <w:rsid w:val="088758F5"/>
    <w:rsid w:val="088859D9"/>
    <w:rsid w:val="088A4403"/>
    <w:rsid w:val="08A37173"/>
    <w:rsid w:val="08FA7E97"/>
    <w:rsid w:val="09175C96"/>
    <w:rsid w:val="091B2332"/>
    <w:rsid w:val="093A22DE"/>
    <w:rsid w:val="093D49A1"/>
    <w:rsid w:val="09640AAD"/>
    <w:rsid w:val="09736C45"/>
    <w:rsid w:val="09787136"/>
    <w:rsid w:val="098E7C5F"/>
    <w:rsid w:val="09DC0A36"/>
    <w:rsid w:val="09E8211D"/>
    <w:rsid w:val="09E87633"/>
    <w:rsid w:val="0A024F03"/>
    <w:rsid w:val="0A110F86"/>
    <w:rsid w:val="0A1A209A"/>
    <w:rsid w:val="0A36039E"/>
    <w:rsid w:val="0A4351E2"/>
    <w:rsid w:val="0A7708E8"/>
    <w:rsid w:val="0A8B5FDE"/>
    <w:rsid w:val="0A9A5EEE"/>
    <w:rsid w:val="0AEC6CAF"/>
    <w:rsid w:val="0AF1249D"/>
    <w:rsid w:val="0B11683B"/>
    <w:rsid w:val="0B2F7F26"/>
    <w:rsid w:val="0B381131"/>
    <w:rsid w:val="0B4506B0"/>
    <w:rsid w:val="0B495235"/>
    <w:rsid w:val="0B535056"/>
    <w:rsid w:val="0B6251C3"/>
    <w:rsid w:val="0B737CBC"/>
    <w:rsid w:val="0BAB6AE1"/>
    <w:rsid w:val="0BB568BA"/>
    <w:rsid w:val="0BD25EA5"/>
    <w:rsid w:val="0C6A7203"/>
    <w:rsid w:val="0C746FCB"/>
    <w:rsid w:val="0CAF0A9D"/>
    <w:rsid w:val="0CC937D2"/>
    <w:rsid w:val="0CCC76D6"/>
    <w:rsid w:val="0CE57E5A"/>
    <w:rsid w:val="0CEE37D4"/>
    <w:rsid w:val="0CF171EA"/>
    <w:rsid w:val="0CF20BB5"/>
    <w:rsid w:val="0CF307C8"/>
    <w:rsid w:val="0D03755D"/>
    <w:rsid w:val="0D057097"/>
    <w:rsid w:val="0D183D8B"/>
    <w:rsid w:val="0D246BD4"/>
    <w:rsid w:val="0D731909"/>
    <w:rsid w:val="0D8802BF"/>
    <w:rsid w:val="0DAE46EF"/>
    <w:rsid w:val="0DB74E46"/>
    <w:rsid w:val="0DE819AF"/>
    <w:rsid w:val="0DFF165A"/>
    <w:rsid w:val="0E2B5D40"/>
    <w:rsid w:val="0E3948D3"/>
    <w:rsid w:val="0E5B21A5"/>
    <w:rsid w:val="0E612E47"/>
    <w:rsid w:val="0E6B25E0"/>
    <w:rsid w:val="0E72396F"/>
    <w:rsid w:val="0E7362C8"/>
    <w:rsid w:val="0E7616B1"/>
    <w:rsid w:val="0EB14497"/>
    <w:rsid w:val="0EC1384D"/>
    <w:rsid w:val="0F1148B7"/>
    <w:rsid w:val="0F580DB7"/>
    <w:rsid w:val="0F786455"/>
    <w:rsid w:val="0F8605CD"/>
    <w:rsid w:val="0F9907C9"/>
    <w:rsid w:val="0FA933C0"/>
    <w:rsid w:val="0FDF3EC7"/>
    <w:rsid w:val="0FED14FF"/>
    <w:rsid w:val="10121ABA"/>
    <w:rsid w:val="101833B4"/>
    <w:rsid w:val="1030763E"/>
    <w:rsid w:val="104E4C76"/>
    <w:rsid w:val="10525711"/>
    <w:rsid w:val="105E4C65"/>
    <w:rsid w:val="107C15D5"/>
    <w:rsid w:val="109951E3"/>
    <w:rsid w:val="10BB7620"/>
    <w:rsid w:val="10CD7582"/>
    <w:rsid w:val="10D601E5"/>
    <w:rsid w:val="11002810"/>
    <w:rsid w:val="111675DE"/>
    <w:rsid w:val="112C42A9"/>
    <w:rsid w:val="11554BE2"/>
    <w:rsid w:val="115D7262"/>
    <w:rsid w:val="115E411E"/>
    <w:rsid w:val="117A5014"/>
    <w:rsid w:val="117F56F0"/>
    <w:rsid w:val="11CD0198"/>
    <w:rsid w:val="11D02E86"/>
    <w:rsid w:val="12067382"/>
    <w:rsid w:val="1235718D"/>
    <w:rsid w:val="124F64A1"/>
    <w:rsid w:val="12866280"/>
    <w:rsid w:val="12B34964"/>
    <w:rsid w:val="12CD1715"/>
    <w:rsid w:val="12DE282B"/>
    <w:rsid w:val="12F53F78"/>
    <w:rsid w:val="13135720"/>
    <w:rsid w:val="13203999"/>
    <w:rsid w:val="133E6005"/>
    <w:rsid w:val="134D1E1B"/>
    <w:rsid w:val="134E6759"/>
    <w:rsid w:val="13765CAF"/>
    <w:rsid w:val="139D323C"/>
    <w:rsid w:val="13DC2922"/>
    <w:rsid w:val="13E03E0E"/>
    <w:rsid w:val="13EE0A6B"/>
    <w:rsid w:val="13F53078"/>
    <w:rsid w:val="13FA243C"/>
    <w:rsid w:val="13FD017F"/>
    <w:rsid w:val="13FF5CA5"/>
    <w:rsid w:val="14017A14"/>
    <w:rsid w:val="14470E31"/>
    <w:rsid w:val="14725642"/>
    <w:rsid w:val="147D5866"/>
    <w:rsid w:val="14BD0B0F"/>
    <w:rsid w:val="14CE31EA"/>
    <w:rsid w:val="15A13B32"/>
    <w:rsid w:val="15B8435D"/>
    <w:rsid w:val="16985F3D"/>
    <w:rsid w:val="16C46D32"/>
    <w:rsid w:val="16C64414"/>
    <w:rsid w:val="16DA48E4"/>
    <w:rsid w:val="16DB52D9"/>
    <w:rsid w:val="16EA2C3C"/>
    <w:rsid w:val="16EB2510"/>
    <w:rsid w:val="17051281"/>
    <w:rsid w:val="17217E27"/>
    <w:rsid w:val="172A128B"/>
    <w:rsid w:val="172DC5E4"/>
    <w:rsid w:val="173E0892"/>
    <w:rsid w:val="175C5A0C"/>
    <w:rsid w:val="176D73C9"/>
    <w:rsid w:val="17775465"/>
    <w:rsid w:val="17B840E3"/>
    <w:rsid w:val="17C76AD9"/>
    <w:rsid w:val="17FB3975"/>
    <w:rsid w:val="180A4C18"/>
    <w:rsid w:val="18131D1F"/>
    <w:rsid w:val="187B176C"/>
    <w:rsid w:val="189866C8"/>
    <w:rsid w:val="18C67773"/>
    <w:rsid w:val="18D56FD4"/>
    <w:rsid w:val="18DF6C50"/>
    <w:rsid w:val="190D2C12"/>
    <w:rsid w:val="193E2DCB"/>
    <w:rsid w:val="194B0651"/>
    <w:rsid w:val="195635FB"/>
    <w:rsid w:val="197C1B46"/>
    <w:rsid w:val="19A705C3"/>
    <w:rsid w:val="19B76300"/>
    <w:rsid w:val="19D35C0A"/>
    <w:rsid w:val="19E5593D"/>
    <w:rsid w:val="19EC629D"/>
    <w:rsid w:val="19F37903"/>
    <w:rsid w:val="19F4792E"/>
    <w:rsid w:val="19F84DED"/>
    <w:rsid w:val="1A4A7E76"/>
    <w:rsid w:val="1A5959E3"/>
    <w:rsid w:val="1A7D5B75"/>
    <w:rsid w:val="1A8C40DD"/>
    <w:rsid w:val="1AB1581F"/>
    <w:rsid w:val="1ADA2E0D"/>
    <w:rsid w:val="1ADA6B24"/>
    <w:rsid w:val="1AE26134"/>
    <w:rsid w:val="1AF70A4E"/>
    <w:rsid w:val="1B2806BA"/>
    <w:rsid w:val="1B2A24B2"/>
    <w:rsid w:val="1B2A6999"/>
    <w:rsid w:val="1B2B3CE1"/>
    <w:rsid w:val="1B416BA3"/>
    <w:rsid w:val="1B7A78A3"/>
    <w:rsid w:val="1B7B6AD3"/>
    <w:rsid w:val="1B7C407F"/>
    <w:rsid w:val="1B882A24"/>
    <w:rsid w:val="1B965155"/>
    <w:rsid w:val="1BB9498B"/>
    <w:rsid w:val="1BDC68CC"/>
    <w:rsid w:val="1BF6798D"/>
    <w:rsid w:val="1C0D0EF6"/>
    <w:rsid w:val="1C0D34DC"/>
    <w:rsid w:val="1C1C261B"/>
    <w:rsid w:val="1C1E5C31"/>
    <w:rsid w:val="1C381D54"/>
    <w:rsid w:val="1C3B1844"/>
    <w:rsid w:val="1C4701E9"/>
    <w:rsid w:val="1C906714"/>
    <w:rsid w:val="1CB77C2C"/>
    <w:rsid w:val="1CC35890"/>
    <w:rsid w:val="1CDA105D"/>
    <w:rsid w:val="1D091942"/>
    <w:rsid w:val="1D1669A4"/>
    <w:rsid w:val="1D4D1FF6"/>
    <w:rsid w:val="1D5B6664"/>
    <w:rsid w:val="1D725251"/>
    <w:rsid w:val="1D8C721C"/>
    <w:rsid w:val="1D8F3315"/>
    <w:rsid w:val="1D9A4000"/>
    <w:rsid w:val="1DAF4298"/>
    <w:rsid w:val="1DB160B8"/>
    <w:rsid w:val="1DD67347"/>
    <w:rsid w:val="1DFA5A73"/>
    <w:rsid w:val="1E14059F"/>
    <w:rsid w:val="1E324B1A"/>
    <w:rsid w:val="1E6F1C79"/>
    <w:rsid w:val="1E8442F2"/>
    <w:rsid w:val="1E9A18BA"/>
    <w:rsid w:val="1EBF675C"/>
    <w:rsid w:val="1EC56C90"/>
    <w:rsid w:val="1EF21BC2"/>
    <w:rsid w:val="1F134E78"/>
    <w:rsid w:val="1F2F3E68"/>
    <w:rsid w:val="1F40405F"/>
    <w:rsid w:val="1F460C2C"/>
    <w:rsid w:val="1F7D78BA"/>
    <w:rsid w:val="1F9F20EA"/>
    <w:rsid w:val="1FA31BDA"/>
    <w:rsid w:val="1FB57B5F"/>
    <w:rsid w:val="1FDA695C"/>
    <w:rsid w:val="1FDF13D1"/>
    <w:rsid w:val="1FEE0D47"/>
    <w:rsid w:val="1FFF627D"/>
    <w:rsid w:val="20232D1B"/>
    <w:rsid w:val="202B477A"/>
    <w:rsid w:val="204E31F7"/>
    <w:rsid w:val="20612C4F"/>
    <w:rsid w:val="206661A3"/>
    <w:rsid w:val="209F6845"/>
    <w:rsid w:val="20AC2D10"/>
    <w:rsid w:val="20DA5ACF"/>
    <w:rsid w:val="20DB53A4"/>
    <w:rsid w:val="21020B82"/>
    <w:rsid w:val="21397553"/>
    <w:rsid w:val="21425423"/>
    <w:rsid w:val="216058A9"/>
    <w:rsid w:val="21611D4D"/>
    <w:rsid w:val="21662681"/>
    <w:rsid w:val="21664110"/>
    <w:rsid w:val="216B0993"/>
    <w:rsid w:val="21732009"/>
    <w:rsid w:val="21957820"/>
    <w:rsid w:val="21AE256E"/>
    <w:rsid w:val="21B26104"/>
    <w:rsid w:val="22067859"/>
    <w:rsid w:val="222E1AB6"/>
    <w:rsid w:val="224705F5"/>
    <w:rsid w:val="22A85759"/>
    <w:rsid w:val="22D16A5E"/>
    <w:rsid w:val="234D535B"/>
    <w:rsid w:val="23566F63"/>
    <w:rsid w:val="236C49D9"/>
    <w:rsid w:val="23967CF5"/>
    <w:rsid w:val="239F4DAE"/>
    <w:rsid w:val="23B70FA3"/>
    <w:rsid w:val="23B90077"/>
    <w:rsid w:val="23E7405F"/>
    <w:rsid w:val="24066BDB"/>
    <w:rsid w:val="242043CB"/>
    <w:rsid w:val="243C31E8"/>
    <w:rsid w:val="248A15BB"/>
    <w:rsid w:val="24923B29"/>
    <w:rsid w:val="24990230"/>
    <w:rsid w:val="249E5066"/>
    <w:rsid w:val="24A361D8"/>
    <w:rsid w:val="24AB2CDE"/>
    <w:rsid w:val="24B56FFB"/>
    <w:rsid w:val="24D04EF4"/>
    <w:rsid w:val="24ED56A6"/>
    <w:rsid w:val="24F15C6A"/>
    <w:rsid w:val="24F46A34"/>
    <w:rsid w:val="25145328"/>
    <w:rsid w:val="251A0B90"/>
    <w:rsid w:val="253F05F7"/>
    <w:rsid w:val="2564005E"/>
    <w:rsid w:val="25A20A37"/>
    <w:rsid w:val="25DC7BF4"/>
    <w:rsid w:val="25E97955"/>
    <w:rsid w:val="25F423A1"/>
    <w:rsid w:val="261B4E3A"/>
    <w:rsid w:val="26355556"/>
    <w:rsid w:val="263C7598"/>
    <w:rsid w:val="268D5392"/>
    <w:rsid w:val="26D557B2"/>
    <w:rsid w:val="26F70A5D"/>
    <w:rsid w:val="2711407F"/>
    <w:rsid w:val="27167136"/>
    <w:rsid w:val="274A11C9"/>
    <w:rsid w:val="2753754E"/>
    <w:rsid w:val="276B38FC"/>
    <w:rsid w:val="277F7B93"/>
    <w:rsid w:val="27862739"/>
    <w:rsid w:val="27A46096"/>
    <w:rsid w:val="27B67835"/>
    <w:rsid w:val="27D26707"/>
    <w:rsid w:val="27D36DD5"/>
    <w:rsid w:val="27F21567"/>
    <w:rsid w:val="27FE55BF"/>
    <w:rsid w:val="2802140A"/>
    <w:rsid w:val="28392CC7"/>
    <w:rsid w:val="28773C04"/>
    <w:rsid w:val="28A842BE"/>
    <w:rsid w:val="28D42E04"/>
    <w:rsid w:val="29044F3B"/>
    <w:rsid w:val="29111175"/>
    <w:rsid w:val="2960173B"/>
    <w:rsid w:val="29802AD8"/>
    <w:rsid w:val="29D82DC8"/>
    <w:rsid w:val="29F51284"/>
    <w:rsid w:val="2A1C0F07"/>
    <w:rsid w:val="2A2B4EB9"/>
    <w:rsid w:val="2A351FC9"/>
    <w:rsid w:val="2A515AAB"/>
    <w:rsid w:val="2A7C0BD6"/>
    <w:rsid w:val="2A900FAD"/>
    <w:rsid w:val="2A9C5BA4"/>
    <w:rsid w:val="2A9E3C90"/>
    <w:rsid w:val="2AB07DAE"/>
    <w:rsid w:val="2ACB6D8B"/>
    <w:rsid w:val="2AD43590"/>
    <w:rsid w:val="2B064E75"/>
    <w:rsid w:val="2B9D6077"/>
    <w:rsid w:val="2BAF21A8"/>
    <w:rsid w:val="2BCF63F7"/>
    <w:rsid w:val="2BDFBF5F"/>
    <w:rsid w:val="2BF21B28"/>
    <w:rsid w:val="2BF7B9AD"/>
    <w:rsid w:val="2BFB4B4C"/>
    <w:rsid w:val="2C385DA0"/>
    <w:rsid w:val="2C482CB1"/>
    <w:rsid w:val="2C695F59"/>
    <w:rsid w:val="2C6C12EC"/>
    <w:rsid w:val="2C994A91"/>
    <w:rsid w:val="2CB40269"/>
    <w:rsid w:val="2CC2676F"/>
    <w:rsid w:val="2CC73D86"/>
    <w:rsid w:val="2CD5C5F0"/>
    <w:rsid w:val="2CD755B9"/>
    <w:rsid w:val="2CE307DD"/>
    <w:rsid w:val="2CE42EE2"/>
    <w:rsid w:val="2D144CEC"/>
    <w:rsid w:val="2D6055AE"/>
    <w:rsid w:val="2D7B48ED"/>
    <w:rsid w:val="2D8867FD"/>
    <w:rsid w:val="2D8D4369"/>
    <w:rsid w:val="2D9B4590"/>
    <w:rsid w:val="2DD9D69E"/>
    <w:rsid w:val="2DDC79F8"/>
    <w:rsid w:val="2DF950BB"/>
    <w:rsid w:val="2E051CB2"/>
    <w:rsid w:val="2E314855"/>
    <w:rsid w:val="2E3B3926"/>
    <w:rsid w:val="2E455B7B"/>
    <w:rsid w:val="2E6C3ADF"/>
    <w:rsid w:val="2E8826F5"/>
    <w:rsid w:val="2E8C448B"/>
    <w:rsid w:val="2EB82741"/>
    <w:rsid w:val="2EEB4D24"/>
    <w:rsid w:val="2EF251B7"/>
    <w:rsid w:val="2EF53058"/>
    <w:rsid w:val="2F320885"/>
    <w:rsid w:val="2F3B3DC4"/>
    <w:rsid w:val="2F3D0545"/>
    <w:rsid w:val="2F452B01"/>
    <w:rsid w:val="2F5E78CC"/>
    <w:rsid w:val="2F666780"/>
    <w:rsid w:val="2F7D2448"/>
    <w:rsid w:val="2F891D27"/>
    <w:rsid w:val="2F8B23C4"/>
    <w:rsid w:val="2FC811E9"/>
    <w:rsid w:val="2FEF139C"/>
    <w:rsid w:val="2FF6DA69"/>
    <w:rsid w:val="2FFBF0FF"/>
    <w:rsid w:val="2FFC4B6E"/>
    <w:rsid w:val="2FFF9CD0"/>
    <w:rsid w:val="3011493E"/>
    <w:rsid w:val="30325B77"/>
    <w:rsid w:val="303D1BD7"/>
    <w:rsid w:val="305B04CD"/>
    <w:rsid w:val="306A7118"/>
    <w:rsid w:val="30760C45"/>
    <w:rsid w:val="3078376F"/>
    <w:rsid w:val="30881ED1"/>
    <w:rsid w:val="30915BFA"/>
    <w:rsid w:val="309F0DC6"/>
    <w:rsid w:val="30A32EA5"/>
    <w:rsid w:val="30B5176D"/>
    <w:rsid w:val="30B51D9B"/>
    <w:rsid w:val="30CB0BDB"/>
    <w:rsid w:val="30DD59F9"/>
    <w:rsid w:val="310E0FB0"/>
    <w:rsid w:val="311F246D"/>
    <w:rsid w:val="313906AF"/>
    <w:rsid w:val="31A57795"/>
    <w:rsid w:val="31F533D1"/>
    <w:rsid w:val="31F56A4C"/>
    <w:rsid w:val="31F75DB5"/>
    <w:rsid w:val="32285F6F"/>
    <w:rsid w:val="322B0976"/>
    <w:rsid w:val="323F6BD5"/>
    <w:rsid w:val="32650F71"/>
    <w:rsid w:val="32675B97"/>
    <w:rsid w:val="32682333"/>
    <w:rsid w:val="326835D6"/>
    <w:rsid w:val="326E0FE5"/>
    <w:rsid w:val="327314F8"/>
    <w:rsid w:val="32737B32"/>
    <w:rsid w:val="32902492"/>
    <w:rsid w:val="32B757AC"/>
    <w:rsid w:val="32B91702"/>
    <w:rsid w:val="32E330C2"/>
    <w:rsid w:val="333077D1"/>
    <w:rsid w:val="334F2167"/>
    <w:rsid w:val="339874FD"/>
    <w:rsid w:val="33E11650"/>
    <w:rsid w:val="33F00D0E"/>
    <w:rsid w:val="340F73E6"/>
    <w:rsid w:val="34207846"/>
    <w:rsid w:val="342D4F62"/>
    <w:rsid w:val="34452E08"/>
    <w:rsid w:val="345E47A0"/>
    <w:rsid w:val="346040E6"/>
    <w:rsid w:val="349A13A6"/>
    <w:rsid w:val="34A35D81"/>
    <w:rsid w:val="34AB4DA0"/>
    <w:rsid w:val="34D7683B"/>
    <w:rsid w:val="34EB3756"/>
    <w:rsid w:val="34FD28FF"/>
    <w:rsid w:val="354F2E70"/>
    <w:rsid w:val="35757D53"/>
    <w:rsid w:val="35DE179D"/>
    <w:rsid w:val="35E20045"/>
    <w:rsid w:val="35E328D9"/>
    <w:rsid w:val="36010FB1"/>
    <w:rsid w:val="3604265E"/>
    <w:rsid w:val="36157CB7"/>
    <w:rsid w:val="3646251D"/>
    <w:rsid w:val="367B48D9"/>
    <w:rsid w:val="36AD647E"/>
    <w:rsid w:val="36CC5A63"/>
    <w:rsid w:val="36CE372B"/>
    <w:rsid w:val="36FC6348"/>
    <w:rsid w:val="37027969"/>
    <w:rsid w:val="371A67CE"/>
    <w:rsid w:val="37355A15"/>
    <w:rsid w:val="374970B3"/>
    <w:rsid w:val="375021F0"/>
    <w:rsid w:val="376B3A70"/>
    <w:rsid w:val="378C4329"/>
    <w:rsid w:val="37A4253C"/>
    <w:rsid w:val="37D34838"/>
    <w:rsid w:val="38342B82"/>
    <w:rsid w:val="383C7F57"/>
    <w:rsid w:val="385417FE"/>
    <w:rsid w:val="3875250B"/>
    <w:rsid w:val="387719FE"/>
    <w:rsid w:val="388C22FB"/>
    <w:rsid w:val="38BD5719"/>
    <w:rsid w:val="38C84008"/>
    <w:rsid w:val="38CD0C26"/>
    <w:rsid w:val="38D155B2"/>
    <w:rsid w:val="38F60B75"/>
    <w:rsid w:val="390B0AC4"/>
    <w:rsid w:val="39385DFD"/>
    <w:rsid w:val="39455658"/>
    <w:rsid w:val="39511370"/>
    <w:rsid w:val="3986639D"/>
    <w:rsid w:val="39AE5530"/>
    <w:rsid w:val="39F96B6F"/>
    <w:rsid w:val="3A095F74"/>
    <w:rsid w:val="3A120941"/>
    <w:rsid w:val="3A12440A"/>
    <w:rsid w:val="3A345CC2"/>
    <w:rsid w:val="3A555687"/>
    <w:rsid w:val="3A5F46B7"/>
    <w:rsid w:val="3A72247D"/>
    <w:rsid w:val="3A975A03"/>
    <w:rsid w:val="3AA20FB4"/>
    <w:rsid w:val="3AA834E6"/>
    <w:rsid w:val="3AE60D35"/>
    <w:rsid w:val="3B224E23"/>
    <w:rsid w:val="3B286FE0"/>
    <w:rsid w:val="3BA3483C"/>
    <w:rsid w:val="3BE178BA"/>
    <w:rsid w:val="3BF83EA8"/>
    <w:rsid w:val="3C065573"/>
    <w:rsid w:val="3C0710A3"/>
    <w:rsid w:val="3C11631A"/>
    <w:rsid w:val="3C4D4F50"/>
    <w:rsid w:val="3C510D45"/>
    <w:rsid w:val="3C584659"/>
    <w:rsid w:val="3C8F3E25"/>
    <w:rsid w:val="3C952FE8"/>
    <w:rsid w:val="3C995725"/>
    <w:rsid w:val="3C9C53FD"/>
    <w:rsid w:val="3CB45E81"/>
    <w:rsid w:val="3D021290"/>
    <w:rsid w:val="3D0478D8"/>
    <w:rsid w:val="3D412847"/>
    <w:rsid w:val="3D581DFE"/>
    <w:rsid w:val="3D734E8A"/>
    <w:rsid w:val="3D7F6429"/>
    <w:rsid w:val="3D891FB8"/>
    <w:rsid w:val="3D8E75CE"/>
    <w:rsid w:val="3D91496F"/>
    <w:rsid w:val="3D91504F"/>
    <w:rsid w:val="3DAC3EF8"/>
    <w:rsid w:val="3DBBE8C6"/>
    <w:rsid w:val="3E0A0B56"/>
    <w:rsid w:val="3E4A73DD"/>
    <w:rsid w:val="3E4D27A9"/>
    <w:rsid w:val="3E615393"/>
    <w:rsid w:val="3E92309B"/>
    <w:rsid w:val="3EA07EEE"/>
    <w:rsid w:val="3EB017C6"/>
    <w:rsid w:val="3EDA534E"/>
    <w:rsid w:val="3F0219F6"/>
    <w:rsid w:val="3F292036"/>
    <w:rsid w:val="3F77E3F0"/>
    <w:rsid w:val="3F7FF077"/>
    <w:rsid w:val="3F825DE3"/>
    <w:rsid w:val="3F88629F"/>
    <w:rsid w:val="3FB6496A"/>
    <w:rsid w:val="3FEA0FE3"/>
    <w:rsid w:val="3FEE6A4A"/>
    <w:rsid w:val="3FFF4DDE"/>
    <w:rsid w:val="3FFFDFF0"/>
    <w:rsid w:val="40302A9D"/>
    <w:rsid w:val="4041340E"/>
    <w:rsid w:val="407E7DCE"/>
    <w:rsid w:val="40952503"/>
    <w:rsid w:val="40973FE2"/>
    <w:rsid w:val="40A77273"/>
    <w:rsid w:val="40C76DC9"/>
    <w:rsid w:val="40C900D5"/>
    <w:rsid w:val="40DA1D67"/>
    <w:rsid w:val="40E57E4D"/>
    <w:rsid w:val="40FE2CBD"/>
    <w:rsid w:val="41013B72"/>
    <w:rsid w:val="416845DA"/>
    <w:rsid w:val="41911D83"/>
    <w:rsid w:val="41A6178E"/>
    <w:rsid w:val="41A90E7A"/>
    <w:rsid w:val="41D8174F"/>
    <w:rsid w:val="41D92E50"/>
    <w:rsid w:val="41DA3C6D"/>
    <w:rsid w:val="41E16425"/>
    <w:rsid w:val="41EC6FB9"/>
    <w:rsid w:val="41F540C0"/>
    <w:rsid w:val="42390C2E"/>
    <w:rsid w:val="42764AD5"/>
    <w:rsid w:val="429513FF"/>
    <w:rsid w:val="42B574A2"/>
    <w:rsid w:val="43160791"/>
    <w:rsid w:val="436B05AD"/>
    <w:rsid w:val="436E5A61"/>
    <w:rsid w:val="43707776"/>
    <w:rsid w:val="43741014"/>
    <w:rsid w:val="438A4C7E"/>
    <w:rsid w:val="43994F1E"/>
    <w:rsid w:val="43AF3542"/>
    <w:rsid w:val="43C10E6D"/>
    <w:rsid w:val="43C202D6"/>
    <w:rsid w:val="43C9656D"/>
    <w:rsid w:val="43F565F9"/>
    <w:rsid w:val="44102309"/>
    <w:rsid w:val="441C04B4"/>
    <w:rsid w:val="44307631"/>
    <w:rsid w:val="443F7874"/>
    <w:rsid w:val="44D83825"/>
    <w:rsid w:val="44DA7AD6"/>
    <w:rsid w:val="44E328F5"/>
    <w:rsid w:val="44E5153C"/>
    <w:rsid w:val="4545710C"/>
    <w:rsid w:val="454722BC"/>
    <w:rsid w:val="45574C19"/>
    <w:rsid w:val="4564603D"/>
    <w:rsid w:val="4585575A"/>
    <w:rsid w:val="45964673"/>
    <w:rsid w:val="45A2455E"/>
    <w:rsid w:val="45A57BAB"/>
    <w:rsid w:val="45DA5D89"/>
    <w:rsid w:val="46001285"/>
    <w:rsid w:val="465C53CC"/>
    <w:rsid w:val="469A5235"/>
    <w:rsid w:val="46C67000"/>
    <w:rsid w:val="46CC73B9"/>
    <w:rsid w:val="47172429"/>
    <w:rsid w:val="471E5E67"/>
    <w:rsid w:val="472D20FE"/>
    <w:rsid w:val="472E597E"/>
    <w:rsid w:val="47451645"/>
    <w:rsid w:val="47737835"/>
    <w:rsid w:val="478657F9"/>
    <w:rsid w:val="47A20030"/>
    <w:rsid w:val="47A9185E"/>
    <w:rsid w:val="47A961C4"/>
    <w:rsid w:val="47AA14A8"/>
    <w:rsid w:val="47BF58CD"/>
    <w:rsid w:val="47CD163B"/>
    <w:rsid w:val="47ED2991"/>
    <w:rsid w:val="47F65363"/>
    <w:rsid w:val="47F92A94"/>
    <w:rsid w:val="48002B79"/>
    <w:rsid w:val="480756B2"/>
    <w:rsid w:val="482511E6"/>
    <w:rsid w:val="48757DC0"/>
    <w:rsid w:val="487877F8"/>
    <w:rsid w:val="488C3D9A"/>
    <w:rsid w:val="489B7043"/>
    <w:rsid w:val="48A62529"/>
    <w:rsid w:val="4942702F"/>
    <w:rsid w:val="494B0A69"/>
    <w:rsid w:val="496A60BA"/>
    <w:rsid w:val="496C3661"/>
    <w:rsid w:val="498A2D68"/>
    <w:rsid w:val="499409B7"/>
    <w:rsid w:val="49B75444"/>
    <w:rsid w:val="49DB857A"/>
    <w:rsid w:val="49F44C5D"/>
    <w:rsid w:val="4A1C0C65"/>
    <w:rsid w:val="4A280DAA"/>
    <w:rsid w:val="4A696D67"/>
    <w:rsid w:val="4A7F4003"/>
    <w:rsid w:val="4AA67BEC"/>
    <w:rsid w:val="4AC5484B"/>
    <w:rsid w:val="4AC72371"/>
    <w:rsid w:val="4AD00554"/>
    <w:rsid w:val="4AD54A8E"/>
    <w:rsid w:val="4B011BD4"/>
    <w:rsid w:val="4B071125"/>
    <w:rsid w:val="4B3317E3"/>
    <w:rsid w:val="4B513338"/>
    <w:rsid w:val="4B8D35BB"/>
    <w:rsid w:val="4BB17040"/>
    <w:rsid w:val="4BB866AA"/>
    <w:rsid w:val="4BEA2B0F"/>
    <w:rsid w:val="4BF947AC"/>
    <w:rsid w:val="4C0360B4"/>
    <w:rsid w:val="4C1F6D04"/>
    <w:rsid w:val="4C24056B"/>
    <w:rsid w:val="4C251AA6"/>
    <w:rsid w:val="4C2C2DD4"/>
    <w:rsid w:val="4C305639"/>
    <w:rsid w:val="4CE32670"/>
    <w:rsid w:val="4CE865CF"/>
    <w:rsid w:val="4CF03E01"/>
    <w:rsid w:val="4D0B6B70"/>
    <w:rsid w:val="4D0C2B68"/>
    <w:rsid w:val="4D182B05"/>
    <w:rsid w:val="4D1FBD80"/>
    <w:rsid w:val="4D2E06AE"/>
    <w:rsid w:val="4D711E4D"/>
    <w:rsid w:val="4D8E7DDD"/>
    <w:rsid w:val="4DB4236F"/>
    <w:rsid w:val="4DD0778F"/>
    <w:rsid w:val="4DD95A93"/>
    <w:rsid w:val="4DE033C7"/>
    <w:rsid w:val="4E092CA1"/>
    <w:rsid w:val="4E231BC7"/>
    <w:rsid w:val="4E264788"/>
    <w:rsid w:val="4E6A2BDB"/>
    <w:rsid w:val="4E7927EC"/>
    <w:rsid w:val="4EB55A7E"/>
    <w:rsid w:val="4ED670FD"/>
    <w:rsid w:val="4F29184C"/>
    <w:rsid w:val="4F2A7373"/>
    <w:rsid w:val="4F2B09DC"/>
    <w:rsid w:val="4F332A99"/>
    <w:rsid w:val="4F351F9F"/>
    <w:rsid w:val="4F7621F3"/>
    <w:rsid w:val="4F7A3CFE"/>
    <w:rsid w:val="4F876573"/>
    <w:rsid w:val="4F9273F2"/>
    <w:rsid w:val="4FB84847"/>
    <w:rsid w:val="4FD50674"/>
    <w:rsid w:val="4FF3371D"/>
    <w:rsid w:val="4FF937AA"/>
    <w:rsid w:val="4FFAF4FA"/>
    <w:rsid w:val="4FFC2AF5"/>
    <w:rsid w:val="50054925"/>
    <w:rsid w:val="50223EB4"/>
    <w:rsid w:val="502B7056"/>
    <w:rsid w:val="503B017E"/>
    <w:rsid w:val="5057380A"/>
    <w:rsid w:val="50715259"/>
    <w:rsid w:val="509727E6"/>
    <w:rsid w:val="50A60D75"/>
    <w:rsid w:val="50BD525D"/>
    <w:rsid w:val="50C3182D"/>
    <w:rsid w:val="50CE26AB"/>
    <w:rsid w:val="50DF0027"/>
    <w:rsid w:val="51646B6C"/>
    <w:rsid w:val="518E5095"/>
    <w:rsid w:val="5196484B"/>
    <w:rsid w:val="51BA49DE"/>
    <w:rsid w:val="52140592"/>
    <w:rsid w:val="521D1C48"/>
    <w:rsid w:val="521D4C9B"/>
    <w:rsid w:val="52283857"/>
    <w:rsid w:val="52416EAD"/>
    <w:rsid w:val="524C3A63"/>
    <w:rsid w:val="526C0F3D"/>
    <w:rsid w:val="528079D5"/>
    <w:rsid w:val="52840667"/>
    <w:rsid w:val="529946D7"/>
    <w:rsid w:val="52B11F1B"/>
    <w:rsid w:val="52DB2AD6"/>
    <w:rsid w:val="52EB7373"/>
    <w:rsid w:val="532F4F57"/>
    <w:rsid w:val="533A7304"/>
    <w:rsid w:val="534704F3"/>
    <w:rsid w:val="534F636C"/>
    <w:rsid w:val="53670337"/>
    <w:rsid w:val="5367649F"/>
    <w:rsid w:val="53AE2B7F"/>
    <w:rsid w:val="53CE6FF0"/>
    <w:rsid w:val="53DDD2BA"/>
    <w:rsid w:val="53E2646E"/>
    <w:rsid w:val="53F261E7"/>
    <w:rsid w:val="54997E12"/>
    <w:rsid w:val="54B43966"/>
    <w:rsid w:val="54E81862"/>
    <w:rsid w:val="54EE1E58"/>
    <w:rsid w:val="55945546"/>
    <w:rsid w:val="55997FD5"/>
    <w:rsid w:val="55B519D4"/>
    <w:rsid w:val="55D10548"/>
    <w:rsid w:val="561072C2"/>
    <w:rsid w:val="56331357"/>
    <w:rsid w:val="566A368B"/>
    <w:rsid w:val="56750A09"/>
    <w:rsid w:val="56814847"/>
    <w:rsid w:val="568770A0"/>
    <w:rsid w:val="568B216D"/>
    <w:rsid w:val="568C700D"/>
    <w:rsid w:val="56C50A07"/>
    <w:rsid w:val="56CA56D5"/>
    <w:rsid w:val="56F95FA8"/>
    <w:rsid w:val="57320CF3"/>
    <w:rsid w:val="573822AB"/>
    <w:rsid w:val="57392A4C"/>
    <w:rsid w:val="575015A4"/>
    <w:rsid w:val="57514B11"/>
    <w:rsid w:val="575B79DD"/>
    <w:rsid w:val="57856B9B"/>
    <w:rsid w:val="579844D6"/>
    <w:rsid w:val="57A01EBC"/>
    <w:rsid w:val="57A05B5B"/>
    <w:rsid w:val="57B15580"/>
    <w:rsid w:val="57B759C3"/>
    <w:rsid w:val="57C40364"/>
    <w:rsid w:val="57D21AF3"/>
    <w:rsid w:val="57EF2F07"/>
    <w:rsid w:val="57FB18AC"/>
    <w:rsid w:val="57FEB417"/>
    <w:rsid w:val="580F29A8"/>
    <w:rsid w:val="58405511"/>
    <w:rsid w:val="58586CFE"/>
    <w:rsid w:val="58BB0BD6"/>
    <w:rsid w:val="58BB5622"/>
    <w:rsid w:val="58DC695F"/>
    <w:rsid w:val="595E51CE"/>
    <w:rsid w:val="59B47F65"/>
    <w:rsid w:val="59B97D6B"/>
    <w:rsid w:val="59C3464B"/>
    <w:rsid w:val="59DA88E3"/>
    <w:rsid w:val="59F10F83"/>
    <w:rsid w:val="5A3C31EA"/>
    <w:rsid w:val="5A5C34F4"/>
    <w:rsid w:val="5AA37A2C"/>
    <w:rsid w:val="5B08767C"/>
    <w:rsid w:val="5B152C85"/>
    <w:rsid w:val="5B3C70FF"/>
    <w:rsid w:val="5B897C4F"/>
    <w:rsid w:val="5BE5D2EE"/>
    <w:rsid w:val="5BFDDE7E"/>
    <w:rsid w:val="5C163158"/>
    <w:rsid w:val="5C337866"/>
    <w:rsid w:val="5C3B0157"/>
    <w:rsid w:val="5C3D7D16"/>
    <w:rsid w:val="5C4C6B7A"/>
    <w:rsid w:val="5C814DC8"/>
    <w:rsid w:val="5C853B3B"/>
    <w:rsid w:val="5C981DBF"/>
    <w:rsid w:val="5CA00C41"/>
    <w:rsid w:val="5CA70254"/>
    <w:rsid w:val="5CB63FF4"/>
    <w:rsid w:val="5CC15BA8"/>
    <w:rsid w:val="5CDB8F36"/>
    <w:rsid w:val="5CEE4FE7"/>
    <w:rsid w:val="5CFD6F28"/>
    <w:rsid w:val="5D333E21"/>
    <w:rsid w:val="5D44049D"/>
    <w:rsid w:val="5D586B84"/>
    <w:rsid w:val="5D683540"/>
    <w:rsid w:val="5D891708"/>
    <w:rsid w:val="5DBC7D30"/>
    <w:rsid w:val="5DCA7D57"/>
    <w:rsid w:val="5DDB0CA4"/>
    <w:rsid w:val="5DDC7DDE"/>
    <w:rsid w:val="5DE4065E"/>
    <w:rsid w:val="5DF60072"/>
    <w:rsid w:val="5E0019CA"/>
    <w:rsid w:val="5E1E7A83"/>
    <w:rsid w:val="5E20206C"/>
    <w:rsid w:val="5E2C37A2"/>
    <w:rsid w:val="5E377C80"/>
    <w:rsid w:val="5E39025D"/>
    <w:rsid w:val="5E4915C3"/>
    <w:rsid w:val="5E611E68"/>
    <w:rsid w:val="5E687211"/>
    <w:rsid w:val="5E6F0D64"/>
    <w:rsid w:val="5E95245A"/>
    <w:rsid w:val="5EBF1885"/>
    <w:rsid w:val="5ECDE07D"/>
    <w:rsid w:val="5EF01A3F"/>
    <w:rsid w:val="5F1514A5"/>
    <w:rsid w:val="5F205F92"/>
    <w:rsid w:val="5F27742B"/>
    <w:rsid w:val="5F5C6959"/>
    <w:rsid w:val="5F6708A7"/>
    <w:rsid w:val="5F79A93A"/>
    <w:rsid w:val="5F803E50"/>
    <w:rsid w:val="5F8E3006"/>
    <w:rsid w:val="5FA36AB1"/>
    <w:rsid w:val="5FA7B8B0"/>
    <w:rsid w:val="5FB31C9D"/>
    <w:rsid w:val="5FB84304"/>
    <w:rsid w:val="5FBA3C7D"/>
    <w:rsid w:val="5FBC1F29"/>
    <w:rsid w:val="5FBC44D4"/>
    <w:rsid w:val="5FC829BC"/>
    <w:rsid w:val="5FCF543C"/>
    <w:rsid w:val="5FD85B24"/>
    <w:rsid w:val="5FDD8A0E"/>
    <w:rsid w:val="5FE44556"/>
    <w:rsid w:val="5FE76A66"/>
    <w:rsid w:val="5FE77FFB"/>
    <w:rsid w:val="5FEC289C"/>
    <w:rsid w:val="6008725C"/>
    <w:rsid w:val="600D3503"/>
    <w:rsid w:val="60182E76"/>
    <w:rsid w:val="602A02DA"/>
    <w:rsid w:val="602A0F80"/>
    <w:rsid w:val="6033155A"/>
    <w:rsid w:val="604245FC"/>
    <w:rsid w:val="60561D75"/>
    <w:rsid w:val="60567FC7"/>
    <w:rsid w:val="607246D5"/>
    <w:rsid w:val="607B5C80"/>
    <w:rsid w:val="60822B6A"/>
    <w:rsid w:val="60AA3E6F"/>
    <w:rsid w:val="60AB159E"/>
    <w:rsid w:val="60AC28A6"/>
    <w:rsid w:val="60B92DD0"/>
    <w:rsid w:val="60C910D3"/>
    <w:rsid w:val="60D86C2E"/>
    <w:rsid w:val="61007F33"/>
    <w:rsid w:val="611C0BE1"/>
    <w:rsid w:val="611D7D37"/>
    <w:rsid w:val="61300818"/>
    <w:rsid w:val="6151377C"/>
    <w:rsid w:val="6155765B"/>
    <w:rsid w:val="615D7134"/>
    <w:rsid w:val="61776447"/>
    <w:rsid w:val="61FF59A2"/>
    <w:rsid w:val="621A5025"/>
    <w:rsid w:val="62233ED9"/>
    <w:rsid w:val="622F4653"/>
    <w:rsid w:val="623065F6"/>
    <w:rsid w:val="623205C0"/>
    <w:rsid w:val="623571A4"/>
    <w:rsid w:val="62454264"/>
    <w:rsid w:val="624C6B1E"/>
    <w:rsid w:val="62671804"/>
    <w:rsid w:val="628250A4"/>
    <w:rsid w:val="62852C1A"/>
    <w:rsid w:val="62976475"/>
    <w:rsid w:val="62A0377C"/>
    <w:rsid w:val="62C31218"/>
    <w:rsid w:val="633B6357"/>
    <w:rsid w:val="633D721D"/>
    <w:rsid w:val="6377272F"/>
    <w:rsid w:val="6377354D"/>
    <w:rsid w:val="6384309D"/>
    <w:rsid w:val="63927568"/>
    <w:rsid w:val="63930B67"/>
    <w:rsid w:val="63A55F3B"/>
    <w:rsid w:val="63FDAC7C"/>
    <w:rsid w:val="63FE75E6"/>
    <w:rsid w:val="64265F03"/>
    <w:rsid w:val="643E149E"/>
    <w:rsid w:val="645224A9"/>
    <w:rsid w:val="645E569D"/>
    <w:rsid w:val="64794284"/>
    <w:rsid w:val="648275DD"/>
    <w:rsid w:val="64A07A63"/>
    <w:rsid w:val="64A3261C"/>
    <w:rsid w:val="64D2118B"/>
    <w:rsid w:val="64DF4A2F"/>
    <w:rsid w:val="64F102BF"/>
    <w:rsid w:val="65174E6B"/>
    <w:rsid w:val="653245D5"/>
    <w:rsid w:val="65587483"/>
    <w:rsid w:val="65636808"/>
    <w:rsid w:val="65FBE046"/>
    <w:rsid w:val="65FF7FC5"/>
    <w:rsid w:val="662C12AD"/>
    <w:rsid w:val="6649596B"/>
    <w:rsid w:val="666F1DE3"/>
    <w:rsid w:val="667E4B1C"/>
    <w:rsid w:val="66954A15"/>
    <w:rsid w:val="66F55DE1"/>
    <w:rsid w:val="672851A3"/>
    <w:rsid w:val="673E5311"/>
    <w:rsid w:val="675B5EC3"/>
    <w:rsid w:val="676279AD"/>
    <w:rsid w:val="6765D57E"/>
    <w:rsid w:val="677B2445"/>
    <w:rsid w:val="67936B97"/>
    <w:rsid w:val="67976A86"/>
    <w:rsid w:val="67AA0A5C"/>
    <w:rsid w:val="67AC2BC3"/>
    <w:rsid w:val="67B59265"/>
    <w:rsid w:val="67BBC312"/>
    <w:rsid w:val="67E9980C"/>
    <w:rsid w:val="67F3629D"/>
    <w:rsid w:val="67FA56DC"/>
    <w:rsid w:val="67FE5166"/>
    <w:rsid w:val="6813731A"/>
    <w:rsid w:val="681744E0"/>
    <w:rsid w:val="684F307A"/>
    <w:rsid w:val="685755C8"/>
    <w:rsid w:val="68695C35"/>
    <w:rsid w:val="686D44C4"/>
    <w:rsid w:val="68AD1887"/>
    <w:rsid w:val="68B47DAC"/>
    <w:rsid w:val="68C47A98"/>
    <w:rsid w:val="68C6382C"/>
    <w:rsid w:val="68CD532C"/>
    <w:rsid w:val="694077D1"/>
    <w:rsid w:val="695F613F"/>
    <w:rsid w:val="69635503"/>
    <w:rsid w:val="697B9108"/>
    <w:rsid w:val="699456BD"/>
    <w:rsid w:val="69967953"/>
    <w:rsid w:val="69B06F50"/>
    <w:rsid w:val="69B239D8"/>
    <w:rsid w:val="69C22C62"/>
    <w:rsid w:val="69D446C6"/>
    <w:rsid w:val="69EB7652"/>
    <w:rsid w:val="69FB7DEA"/>
    <w:rsid w:val="6A1C5DDE"/>
    <w:rsid w:val="6A2133F3"/>
    <w:rsid w:val="6A5C61DA"/>
    <w:rsid w:val="6A8F4802"/>
    <w:rsid w:val="6A980DE0"/>
    <w:rsid w:val="6A995013"/>
    <w:rsid w:val="6AB22A16"/>
    <w:rsid w:val="6AB778B5"/>
    <w:rsid w:val="6ABA1D05"/>
    <w:rsid w:val="6ABA1ED4"/>
    <w:rsid w:val="6ACC2C9C"/>
    <w:rsid w:val="6ADC5AD6"/>
    <w:rsid w:val="6B19231D"/>
    <w:rsid w:val="6B1E16E2"/>
    <w:rsid w:val="6B20545A"/>
    <w:rsid w:val="6B530360"/>
    <w:rsid w:val="6B5C1C94"/>
    <w:rsid w:val="6B741C4A"/>
    <w:rsid w:val="6B7457A6"/>
    <w:rsid w:val="6B9B0F84"/>
    <w:rsid w:val="6BA07176"/>
    <w:rsid w:val="6BA37879"/>
    <w:rsid w:val="6BAA11C7"/>
    <w:rsid w:val="6BAF1920"/>
    <w:rsid w:val="6BAF7148"/>
    <w:rsid w:val="6BDD6630"/>
    <w:rsid w:val="6BDE6903"/>
    <w:rsid w:val="6BF32A97"/>
    <w:rsid w:val="6BF330EC"/>
    <w:rsid w:val="6C24036E"/>
    <w:rsid w:val="6C713EA4"/>
    <w:rsid w:val="6C8E0AE9"/>
    <w:rsid w:val="6CA65E33"/>
    <w:rsid w:val="6CD145FE"/>
    <w:rsid w:val="6CFE5C6F"/>
    <w:rsid w:val="6D2E3006"/>
    <w:rsid w:val="6D6BF686"/>
    <w:rsid w:val="6D855A48"/>
    <w:rsid w:val="6D967C55"/>
    <w:rsid w:val="6DAC08CF"/>
    <w:rsid w:val="6DB138E3"/>
    <w:rsid w:val="6DB427D1"/>
    <w:rsid w:val="6E273614"/>
    <w:rsid w:val="6E386ACF"/>
    <w:rsid w:val="6E3C0C57"/>
    <w:rsid w:val="6E5B6B4D"/>
    <w:rsid w:val="6E661D1D"/>
    <w:rsid w:val="6E765AE5"/>
    <w:rsid w:val="6ED95635"/>
    <w:rsid w:val="6EEF40FA"/>
    <w:rsid w:val="6EF2710D"/>
    <w:rsid w:val="6EFF0E5A"/>
    <w:rsid w:val="6F2C39F7"/>
    <w:rsid w:val="6F3C1CA6"/>
    <w:rsid w:val="6F3D54F0"/>
    <w:rsid w:val="6F507BBE"/>
    <w:rsid w:val="6F751AE0"/>
    <w:rsid w:val="6FA66539"/>
    <w:rsid w:val="6FAA1705"/>
    <w:rsid w:val="6FAA325E"/>
    <w:rsid w:val="6FAD7DEC"/>
    <w:rsid w:val="6FBD24F3"/>
    <w:rsid w:val="6FC61145"/>
    <w:rsid w:val="6FC7422B"/>
    <w:rsid w:val="6FD36E86"/>
    <w:rsid w:val="6FDD4E1F"/>
    <w:rsid w:val="6FDF820A"/>
    <w:rsid w:val="6FEEA563"/>
    <w:rsid w:val="6FFFE50F"/>
    <w:rsid w:val="7060279C"/>
    <w:rsid w:val="70645E7C"/>
    <w:rsid w:val="7075029F"/>
    <w:rsid w:val="70860455"/>
    <w:rsid w:val="709A5CAE"/>
    <w:rsid w:val="70AE1EC6"/>
    <w:rsid w:val="70C26FB3"/>
    <w:rsid w:val="70EE7F62"/>
    <w:rsid w:val="70FE283F"/>
    <w:rsid w:val="71076327"/>
    <w:rsid w:val="7110630E"/>
    <w:rsid w:val="71241CCB"/>
    <w:rsid w:val="7130172E"/>
    <w:rsid w:val="7161057A"/>
    <w:rsid w:val="718A5D23"/>
    <w:rsid w:val="71925BBA"/>
    <w:rsid w:val="71946BA2"/>
    <w:rsid w:val="71BB2380"/>
    <w:rsid w:val="71C12F3C"/>
    <w:rsid w:val="71CB5084"/>
    <w:rsid w:val="71CC7BC3"/>
    <w:rsid w:val="71EC1DDF"/>
    <w:rsid w:val="71F467E1"/>
    <w:rsid w:val="72402885"/>
    <w:rsid w:val="726867C7"/>
    <w:rsid w:val="729606F7"/>
    <w:rsid w:val="72A46970"/>
    <w:rsid w:val="72BB5127"/>
    <w:rsid w:val="72D26D17"/>
    <w:rsid w:val="72D51220"/>
    <w:rsid w:val="72DE3D37"/>
    <w:rsid w:val="72E05D86"/>
    <w:rsid w:val="733F48EB"/>
    <w:rsid w:val="734A743B"/>
    <w:rsid w:val="7391466D"/>
    <w:rsid w:val="73DB218B"/>
    <w:rsid w:val="73DF0DE4"/>
    <w:rsid w:val="743573F0"/>
    <w:rsid w:val="743E2F3B"/>
    <w:rsid w:val="74420455"/>
    <w:rsid w:val="74606115"/>
    <w:rsid w:val="74736F42"/>
    <w:rsid w:val="751A5610"/>
    <w:rsid w:val="75267B11"/>
    <w:rsid w:val="75425809"/>
    <w:rsid w:val="7544268D"/>
    <w:rsid w:val="75734D20"/>
    <w:rsid w:val="7581743D"/>
    <w:rsid w:val="7584266D"/>
    <w:rsid w:val="75970A0E"/>
    <w:rsid w:val="759929D8"/>
    <w:rsid w:val="75CC0123"/>
    <w:rsid w:val="75D83627"/>
    <w:rsid w:val="75DF5F11"/>
    <w:rsid w:val="75E254C2"/>
    <w:rsid w:val="75EFC98D"/>
    <w:rsid w:val="76181289"/>
    <w:rsid w:val="763135A1"/>
    <w:rsid w:val="7636041B"/>
    <w:rsid w:val="765661D4"/>
    <w:rsid w:val="7677439C"/>
    <w:rsid w:val="767F0EC4"/>
    <w:rsid w:val="769A333D"/>
    <w:rsid w:val="76A5615C"/>
    <w:rsid w:val="76C76E4C"/>
    <w:rsid w:val="76D35A76"/>
    <w:rsid w:val="76D812DE"/>
    <w:rsid w:val="76DE47D9"/>
    <w:rsid w:val="76DF071E"/>
    <w:rsid w:val="770A2870"/>
    <w:rsid w:val="77181F7E"/>
    <w:rsid w:val="774E07F2"/>
    <w:rsid w:val="774E3CEF"/>
    <w:rsid w:val="775A6197"/>
    <w:rsid w:val="776D6321"/>
    <w:rsid w:val="77AF6495"/>
    <w:rsid w:val="77B70259"/>
    <w:rsid w:val="77BA09E4"/>
    <w:rsid w:val="77E6DC5D"/>
    <w:rsid w:val="77F9596E"/>
    <w:rsid w:val="77FE62CB"/>
    <w:rsid w:val="77FF9772"/>
    <w:rsid w:val="78014865"/>
    <w:rsid w:val="782A7918"/>
    <w:rsid w:val="78397B5B"/>
    <w:rsid w:val="78411105"/>
    <w:rsid w:val="787943FB"/>
    <w:rsid w:val="789E7789"/>
    <w:rsid w:val="78B0288E"/>
    <w:rsid w:val="78CB55F2"/>
    <w:rsid w:val="78CD4E7E"/>
    <w:rsid w:val="78F6AC52"/>
    <w:rsid w:val="791F241F"/>
    <w:rsid w:val="793D18CD"/>
    <w:rsid w:val="795469A4"/>
    <w:rsid w:val="795A24E9"/>
    <w:rsid w:val="7988298D"/>
    <w:rsid w:val="79B53253"/>
    <w:rsid w:val="79B95EEA"/>
    <w:rsid w:val="79C72F82"/>
    <w:rsid w:val="79D35D8D"/>
    <w:rsid w:val="79D60BBD"/>
    <w:rsid w:val="79E93C13"/>
    <w:rsid w:val="79EF4BEE"/>
    <w:rsid w:val="7A150154"/>
    <w:rsid w:val="7A1C1F65"/>
    <w:rsid w:val="7A1F0D0A"/>
    <w:rsid w:val="7A214D4A"/>
    <w:rsid w:val="7A7C4677"/>
    <w:rsid w:val="7AA5772A"/>
    <w:rsid w:val="7AB12195"/>
    <w:rsid w:val="7ABB7357"/>
    <w:rsid w:val="7AE24E23"/>
    <w:rsid w:val="7AF4258C"/>
    <w:rsid w:val="7AF64D30"/>
    <w:rsid w:val="7AFF54E4"/>
    <w:rsid w:val="7B0E3A6E"/>
    <w:rsid w:val="7B2A3EE0"/>
    <w:rsid w:val="7B37FE6B"/>
    <w:rsid w:val="7B5F6DE3"/>
    <w:rsid w:val="7B9B0B2D"/>
    <w:rsid w:val="7BC76084"/>
    <w:rsid w:val="7BCC6F38"/>
    <w:rsid w:val="7BD153E3"/>
    <w:rsid w:val="7BD314C5"/>
    <w:rsid w:val="7BDF0AE8"/>
    <w:rsid w:val="7BF66891"/>
    <w:rsid w:val="7BFE7B93"/>
    <w:rsid w:val="7BFECE06"/>
    <w:rsid w:val="7C03645C"/>
    <w:rsid w:val="7C041339"/>
    <w:rsid w:val="7C52743D"/>
    <w:rsid w:val="7C556F2D"/>
    <w:rsid w:val="7C6D5CB0"/>
    <w:rsid w:val="7CA23BFF"/>
    <w:rsid w:val="7CB65C1A"/>
    <w:rsid w:val="7CBBF64D"/>
    <w:rsid w:val="7CBF3489"/>
    <w:rsid w:val="7CCD4C47"/>
    <w:rsid w:val="7CD24A22"/>
    <w:rsid w:val="7CF14EA8"/>
    <w:rsid w:val="7D0050EB"/>
    <w:rsid w:val="7D0E03FD"/>
    <w:rsid w:val="7D2425B5"/>
    <w:rsid w:val="7D3B25C7"/>
    <w:rsid w:val="7D4BC57C"/>
    <w:rsid w:val="7D7219CF"/>
    <w:rsid w:val="7D8F50D6"/>
    <w:rsid w:val="7DA63EE4"/>
    <w:rsid w:val="7DB31494"/>
    <w:rsid w:val="7DC921C6"/>
    <w:rsid w:val="7DD24CD9"/>
    <w:rsid w:val="7DDBAC80"/>
    <w:rsid w:val="7DEE3D71"/>
    <w:rsid w:val="7E221DDF"/>
    <w:rsid w:val="7E265BEB"/>
    <w:rsid w:val="7E3E73A1"/>
    <w:rsid w:val="7E637275"/>
    <w:rsid w:val="7E7C69F3"/>
    <w:rsid w:val="7E850C4A"/>
    <w:rsid w:val="7E9B5F00"/>
    <w:rsid w:val="7E9F1D91"/>
    <w:rsid w:val="7ECF746B"/>
    <w:rsid w:val="7EE0746B"/>
    <w:rsid w:val="7EE34CC4"/>
    <w:rsid w:val="7EF6122D"/>
    <w:rsid w:val="7F2D9352"/>
    <w:rsid w:val="7F3217A8"/>
    <w:rsid w:val="7F7408AB"/>
    <w:rsid w:val="7F855D7C"/>
    <w:rsid w:val="7F983D01"/>
    <w:rsid w:val="7F9EDE82"/>
    <w:rsid w:val="7FBA0117"/>
    <w:rsid w:val="7FC71EF0"/>
    <w:rsid w:val="7FCF9E4E"/>
    <w:rsid w:val="7FD1DA5D"/>
    <w:rsid w:val="7FDE2CFE"/>
    <w:rsid w:val="7FE76491"/>
    <w:rsid w:val="7FFAAB0F"/>
    <w:rsid w:val="7FFC814D"/>
    <w:rsid w:val="7FFD1705"/>
    <w:rsid w:val="7FFE24C5"/>
    <w:rsid w:val="7FFEE0A5"/>
    <w:rsid w:val="7FFF4629"/>
    <w:rsid w:val="7FFF48C7"/>
    <w:rsid w:val="8F6EC852"/>
    <w:rsid w:val="91DF236C"/>
    <w:rsid w:val="939F2BB5"/>
    <w:rsid w:val="9DFF8434"/>
    <w:rsid w:val="A577C66F"/>
    <w:rsid w:val="AAE5837B"/>
    <w:rsid w:val="ADEDA116"/>
    <w:rsid w:val="AEEFD923"/>
    <w:rsid w:val="AFFF56A6"/>
    <w:rsid w:val="B3CF5B06"/>
    <w:rsid w:val="B6FB74C2"/>
    <w:rsid w:val="B9F33E28"/>
    <w:rsid w:val="BBBF4639"/>
    <w:rsid w:val="BBF77EB5"/>
    <w:rsid w:val="BBFBF888"/>
    <w:rsid w:val="BBFFCFC9"/>
    <w:rsid w:val="BDF72E6B"/>
    <w:rsid w:val="BEDEDD20"/>
    <w:rsid w:val="BEFEBDFF"/>
    <w:rsid w:val="BFAE4D44"/>
    <w:rsid w:val="BFB3E08A"/>
    <w:rsid w:val="BFBF3324"/>
    <w:rsid w:val="C7E9E563"/>
    <w:rsid w:val="CD9C905E"/>
    <w:rsid w:val="CEEA1E2E"/>
    <w:rsid w:val="CF5EE93D"/>
    <w:rsid w:val="CFF5FAF3"/>
    <w:rsid w:val="CFFC9887"/>
    <w:rsid w:val="D36AF852"/>
    <w:rsid w:val="D6EF17D8"/>
    <w:rsid w:val="D6EFB35C"/>
    <w:rsid w:val="D7912350"/>
    <w:rsid w:val="D7951BF2"/>
    <w:rsid w:val="D7DD78F3"/>
    <w:rsid w:val="D7DFC0D6"/>
    <w:rsid w:val="D7EFA920"/>
    <w:rsid w:val="D96D292F"/>
    <w:rsid w:val="D9FDE05B"/>
    <w:rsid w:val="DBFF7257"/>
    <w:rsid w:val="DD3B2B0E"/>
    <w:rsid w:val="DDED13B1"/>
    <w:rsid w:val="DE7529E1"/>
    <w:rsid w:val="DF7D9101"/>
    <w:rsid w:val="E1F78C73"/>
    <w:rsid w:val="E3ED48BD"/>
    <w:rsid w:val="EAA374A3"/>
    <w:rsid w:val="EBBD1A86"/>
    <w:rsid w:val="EBF678D8"/>
    <w:rsid w:val="EBF77523"/>
    <w:rsid w:val="ECFF2567"/>
    <w:rsid w:val="EE5F4549"/>
    <w:rsid w:val="EE7BE968"/>
    <w:rsid w:val="EEFF51E1"/>
    <w:rsid w:val="EF3B6517"/>
    <w:rsid w:val="EFB1729E"/>
    <w:rsid w:val="EFB7107A"/>
    <w:rsid w:val="EFCA5BFB"/>
    <w:rsid w:val="EFDBFDEC"/>
    <w:rsid w:val="F3BF7210"/>
    <w:rsid w:val="F3CF83E0"/>
    <w:rsid w:val="F5BDF56B"/>
    <w:rsid w:val="F6F36283"/>
    <w:rsid w:val="F6FA74FE"/>
    <w:rsid w:val="F70E71FD"/>
    <w:rsid w:val="F75FFFD7"/>
    <w:rsid w:val="F7ACF125"/>
    <w:rsid w:val="F7EDE086"/>
    <w:rsid w:val="F9FF8E78"/>
    <w:rsid w:val="FAC688F2"/>
    <w:rsid w:val="FAEBB570"/>
    <w:rsid w:val="FB4E0958"/>
    <w:rsid w:val="FB5DBC8D"/>
    <w:rsid w:val="FB7E4C75"/>
    <w:rsid w:val="FBAE6F47"/>
    <w:rsid w:val="FBEF280E"/>
    <w:rsid w:val="FC3B7070"/>
    <w:rsid w:val="FCD7FEC4"/>
    <w:rsid w:val="FD1CA5AB"/>
    <w:rsid w:val="FD4F19D1"/>
    <w:rsid w:val="FD6A1514"/>
    <w:rsid w:val="FDDF1E24"/>
    <w:rsid w:val="FDFB6042"/>
    <w:rsid w:val="FDFD6CE7"/>
    <w:rsid w:val="FDFF58A0"/>
    <w:rsid w:val="FEAFE5FA"/>
    <w:rsid w:val="FEFD6BEA"/>
    <w:rsid w:val="FEFF8796"/>
    <w:rsid w:val="FF0FAE14"/>
    <w:rsid w:val="FF1C275E"/>
    <w:rsid w:val="FF2EA1F0"/>
    <w:rsid w:val="FF378421"/>
    <w:rsid w:val="FF56F000"/>
    <w:rsid w:val="FF7D0727"/>
    <w:rsid w:val="FF7F367E"/>
    <w:rsid w:val="FF7F7757"/>
    <w:rsid w:val="FFA9367A"/>
    <w:rsid w:val="FFAE9B6A"/>
    <w:rsid w:val="FFBF0AC4"/>
    <w:rsid w:val="FFDF8372"/>
    <w:rsid w:val="FFE63FD1"/>
    <w:rsid w:val="FFEF0D09"/>
    <w:rsid w:val="FFF7401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nhideWhenUsed="0" w:uiPriority="9" w:semiHidden="0"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qFormat="1" w:unhideWhenUsed="0" w:uiPriority="0" w:semiHidden="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pPr>
    <w:rPr>
      <w:rFonts w:ascii="Times New Roman" w:hAnsi="Times New Roman" w:eastAsia="宋体" w:cs="Times New Roman"/>
      <w:kern w:val="2"/>
      <w:sz w:val="21"/>
      <w:szCs w:val="22"/>
      <w:lang w:val="en-US" w:eastAsia="zh-CN" w:bidi="ar-SA"/>
    </w:rPr>
  </w:style>
  <w:style w:type="paragraph" w:styleId="3">
    <w:name w:val="heading 1"/>
    <w:basedOn w:val="1"/>
    <w:next w:val="1"/>
    <w:link w:val="55"/>
    <w:qFormat/>
    <w:uiPriority w:val="9"/>
    <w:pPr>
      <w:keepNext/>
      <w:keepLines/>
      <w:spacing w:line="600" w:lineRule="exact"/>
      <w:ind w:firstLine="600"/>
      <w:outlineLvl w:val="0"/>
    </w:pPr>
    <w:rPr>
      <w:rFonts w:eastAsia="黑体" w:cs="Times New Roman"/>
      <w:bCs/>
      <w:color w:val="000000"/>
      <w:kern w:val="44"/>
      <w:sz w:val="30"/>
      <w:szCs w:val="30"/>
    </w:rPr>
  </w:style>
  <w:style w:type="paragraph" w:styleId="4">
    <w:name w:val="heading 2"/>
    <w:basedOn w:val="3"/>
    <w:next w:val="1"/>
    <w:link w:val="56"/>
    <w:qFormat/>
    <w:uiPriority w:val="9"/>
    <w:pPr>
      <w:spacing w:before="260" w:after="260" w:line="415" w:lineRule="auto"/>
      <w:outlineLvl w:val="1"/>
    </w:pPr>
    <w:rPr>
      <w:rFonts w:hAnsi="Calibri Light" w:cs="Times New Roman"/>
      <w:szCs w:val="32"/>
    </w:rPr>
  </w:style>
  <w:style w:type="paragraph" w:styleId="5">
    <w:name w:val="heading 3"/>
    <w:basedOn w:val="1"/>
    <w:next w:val="1"/>
    <w:link w:val="57"/>
    <w:qFormat/>
    <w:uiPriority w:val="0"/>
    <w:pPr>
      <w:keepNext/>
      <w:keepLines/>
      <w:spacing w:before="260" w:after="260" w:line="415" w:lineRule="auto"/>
      <w:ind w:firstLine="0" w:firstLineChars="0"/>
      <w:outlineLvl w:val="2"/>
    </w:pPr>
    <w:rPr>
      <w:rFonts w:ascii="黑体" w:eastAsia="黑体"/>
      <w:b/>
      <w:bCs/>
      <w:sz w:val="30"/>
      <w:szCs w:val="32"/>
    </w:rPr>
  </w:style>
  <w:style w:type="paragraph" w:styleId="6">
    <w:name w:val="heading 4"/>
    <w:basedOn w:val="1"/>
    <w:next w:val="1"/>
    <w:qFormat/>
    <w:uiPriority w:val="0"/>
    <w:pPr>
      <w:spacing w:before="100" w:beforeAutospacing="1" w:after="100" w:afterAutospacing="1"/>
      <w:outlineLvl w:val="3"/>
    </w:pPr>
    <w:rPr>
      <w:rFonts w:hint="eastAsia" w:ascii="宋体" w:hAnsi="宋体" w:cs="Times New Roman"/>
      <w:b/>
      <w:bCs/>
      <w:kern w:val="0"/>
      <w:sz w:val="24"/>
      <w:szCs w:val="24"/>
    </w:rPr>
  </w:style>
  <w:style w:type="paragraph" w:styleId="7">
    <w:name w:val="heading 5"/>
    <w:basedOn w:val="1"/>
    <w:next w:val="1"/>
    <w:link w:val="58"/>
    <w:qFormat/>
    <w:uiPriority w:val="9"/>
    <w:pPr>
      <w:keepNext/>
      <w:keepLines/>
      <w:spacing w:before="280" w:after="290" w:line="376" w:lineRule="auto"/>
      <w:ind w:firstLine="0" w:firstLineChars="0"/>
      <w:jc w:val="both"/>
      <w:outlineLvl w:val="4"/>
    </w:pPr>
    <w:rPr>
      <w:rFonts w:ascii="Calibri" w:hAnsi="Calibri"/>
      <w:b/>
      <w:bCs/>
      <w:sz w:val="28"/>
      <w:szCs w:val="28"/>
    </w:rPr>
  </w:style>
  <w:style w:type="paragraph" w:styleId="8">
    <w:name w:val="heading 9"/>
    <w:basedOn w:val="1"/>
    <w:next w:val="1"/>
    <w:link w:val="59"/>
    <w:qFormat/>
    <w:uiPriority w:val="9"/>
    <w:pPr>
      <w:keepNext/>
      <w:keepLines/>
      <w:spacing w:before="240" w:after="64" w:line="320" w:lineRule="auto"/>
      <w:ind w:firstLine="0" w:firstLineChars="0"/>
      <w:jc w:val="both"/>
      <w:outlineLvl w:val="8"/>
    </w:pPr>
    <w:rPr>
      <w:rFonts w:ascii="Cambria" w:hAnsi="Cambria" w:eastAsia="宋体" w:cs="Times New Roman"/>
      <w:szCs w:val="21"/>
    </w:rPr>
  </w:style>
  <w:style w:type="character" w:default="1" w:styleId="45">
    <w:name w:val="Default Paragraph Font"/>
    <w:unhideWhenUsed/>
    <w:qFormat/>
    <w:uiPriority w:val="1"/>
  </w:style>
  <w:style w:type="table" w:default="1" w:styleId="42">
    <w:name w:val="Normal Table"/>
    <w:unhideWhenUsed/>
    <w:qFormat/>
    <w:uiPriority w:val="99"/>
    <w:tblPr>
      <w:tblCellMar>
        <w:top w:w="0" w:type="dxa"/>
        <w:left w:w="108" w:type="dxa"/>
        <w:bottom w:w="0" w:type="dxa"/>
        <w:right w:w="108" w:type="dxa"/>
      </w:tblCellMar>
    </w:tblPr>
  </w:style>
  <w:style w:type="paragraph" w:styleId="2">
    <w:name w:val="footnote text"/>
    <w:basedOn w:val="1"/>
    <w:next w:val="1"/>
    <w:link w:val="54"/>
    <w:qFormat/>
    <w:uiPriority w:val="99"/>
    <w:pPr>
      <w:snapToGrid w:val="0"/>
    </w:pPr>
    <w:rPr>
      <w:sz w:val="18"/>
      <w:szCs w:val="18"/>
    </w:rPr>
  </w:style>
  <w:style w:type="paragraph" w:styleId="9">
    <w:name w:val="toc 7"/>
    <w:basedOn w:val="1"/>
    <w:next w:val="1"/>
    <w:qFormat/>
    <w:uiPriority w:val="0"/>
    <w:pPr>
      <w:spacing w:line="240" w:lineRule="auto"/>
      <w:ind w:left="1260" w:firstLine="0" w:firstLineChars="0"/>
    </w:pPr>
    <w:rPr>
      <w:rFonts w:ascii="Calibri" w:hAnsi="Calibri"/>
      <w:sz w:val="18"/>
      <w:szCs w:val="18"/>
    </w:rPr>
  </w:style>
  <w:style w:type="paragraph" w:styleId="10">
    <w:name w:val="index 8"/>
    <w:basedOn w:val="1"/>
    <w:next w:val="1"/>
    <w:qFormat/>
    <w:uiPriority w:val="0"/>
    <w:pPr>
      <w:spacing w:line="240" w:lineRule="auto"/>
      <w:ind w:left="1680" w:hanging="210" w:firstLineChars="0"/>
    </w:pPr>
    <w:rPr>
      <w:rFonts w:ascii="Calibri" w:hAnsi="Calibri"/>
      <w:sz w:val="20"/>
      <w:szCs w:val="20"/>
    </w:rPr>
  </w:style>
  <w:style w:type="paragraph" w:styleId="11">
    <w:name w:val="caption"/>
    <w:basedOn w:val="1"/>
    <w:next w:val="1"/>
    <w:qFormat/>
    <w:uiPriority w:val="0"/>
    <w:pPr>
      <w:jc w:val="center"/>
    </w:pPr>
    <w:rPr>
      <w:rFonts w:ascii="Calibri Light" w:hAnsi="Calibri Light" w:eastAsia="黑体" w:cs="Times New Roman"/>
      <w:sz w:val="20"/>
      <w:szCs w:val="20"/>
    </w:rPr>
  </w:style>
  <w:style w:type="paragraph" w:styleId="12">
    <w:name w:val="index 5"/>
    <w:basedOn w:val="1"/>
    <w:next w:val="1"/>
    <w:qFormat/>
    <w:uiPriority w:val="0"/>
    <w:pPr>
      <w:spacing w:line="240" w:lineRule="auto"/>
      <w:ind w:left="1050" w:hanging="210" w:firstLineChars="0"/>
    </w:pPr>
    <w:rPr>
      <w:rFonts w:ascii="Calibri" w:hAnsi="Calibri"/>
      <w:sz w:val="20"/>
      <w:szCs w:val="20"/>
    </w:rPr>
  </w:style>
  <w:style w:type="paragraph" w:styleId="13">
    <w:name w:val="Document Map"/>
    <w:basedOn w:val="1"/>
    <w:link w:val="60"/>
    <w:qFormat/>
    <w:uiPriority w:val="0"/>
    <w:pPr>
      <w:shd w:val="clear" w:color="auto" w:fill="000080"/>
      <w:spacing w:line="240" w:lineRule="auto"/>
      <w:ind w:firstLine="0" w:firstLineChars="0"/>
      <w:jc w:val="both"/>
    </w:pPr>
    <w:rPr>
      <w:szCs w:val="24"/>
    </w:rPr>
  </w:style>
  <w:style w:type="paragraph" w:styleId="14">
    <w:name w:val="annotation text"/>
    <w:basedOn w:val="1"/>
    <w:link w:val="61"/>
    <w:qFormat/>
    <w:uiPriority w:val="99"/>
  </w:style>
  <w:style w:type="paragraph" w:styleId="15">
    <w:name w:val="index 6"/>
    <w:basedOn w:val="1"/>
    <w:next w:val="1"/>
    <w:qFormat/>
    <w:uiPriority w:val="0"/>
    <w:pPr>
      <w:spacing w:line="240" w:lineRule="auto"/>
      <w:ind w:left="1260" w:hanging="210" w:firstLineChars="0"/>
    </w:pPr>
    <w:rPr>
      <w:rFonts w:ascii="Calibri" w:hAnsi="Calibri"/>
      <w:sz w:val="20"/>
      <w:szCs w:val="20"/>
    </w:rPr>
  </w:style>
  <w:style w:type="paragraph" w:styleId="16">
    <w:name w:val="Body Text"/>
    <w:basedOn w:val="1"/>
    <w:qFormat/>
    <w:uiPriority w:val="0"/>
    <w:pPr>
      <w:spacing w:after="120"/>
    </w:pPr>
  </w:style>
  <w:style w:type="paragraph" w:styleId="17">
    <w:name w:val="Body Text Indent"/>
    <w:basedOn w:val="1"/>
    <w:link w:val="62"/>
    <w:qFormat/>
    <w:uiPriority w:val="0"/>
    <w:pPr>
      <w:spacing w:line="240" w:lineRule="auto"/>
      <w:ind w:firstLine="359" w:firstLineChars="171"/>
      <w:jc w:val="both"/>
    </w:pPr>
    <w:rPr>
      <w:szCs w:val="24"/>
    </w:rPr>
  </w:style>
  <w:style w:type="paragraph" w:styleId="18">
    <w:name w:val="index 4"/>
    <w:basedOn w:val="1"/>
    <w:next w:val="1"/>
    <w:qFormat/>
    <w:uiPriority w:val="0"/>
    <w:pPr>
      <w:spacing w:line="240" w:lineRule="auto"/>
      <w:ind w:left="840" w:hanging="210" w:firstLineChars="0"/>
    </w:pPr>
    <w:rPr>
      <w:rFonts w:ascii="Calibri" w:hAnsi="Calibri"/>
      <w:sz w:val="20"/>
      <w:szCs w:val="20"/>
    </w:rPr>
  </w:style>
  <w:style w:type="paragraph" w:styleId="19">
    <w:name w:val="toc 5"/>
    <w:basedOn w:val="1"/>
    <w:next w:val="1"/>
    <w:qFormat/>
    <w:uiPriority w:val="39"/>
    <w:pPr>
      <w:spacing w:line="240" w:lineRule="auto"/>
      <w:ind w:left="840" w:firstLine="0" w:firstLineChars="0"/>
    </w:pPr>
    <w:rPr>
      <w:rFonts w:ascii="Calibri" w:hAnsi="Calibri"/>
      <w:sz w:val="18"/>
      <w:szCs w:val="18"/>
    </w:rPr>
  </w:style>
  <w:style w:type="paragraph" w:styleId="20">
    <w:name w:val="toc 3"/>
    <w:basedOn w:val="1"/>
    <w:next w:val="1"/>
    <w:qFormat/>
    <w:uiPriority w:val="39"/>
    <w:pPr>
      <w:spacing w:line="240" w:lineRule="auto"/>
      <w:ind w:left="420" w:firstLine="0" w:firstLineChars="0"/>
    </w:pPr>
    <w:rPr>
      <w:rFonts w:ascii="Calibri" w:hAnsi="Calibri"/>
      <w:i/>
      <w:iCs/>
      <w:sz w:val="20"/>
      <w:szCs w:val="20"/>
    </w:rPr>
  </w:style>
  <w:style w:type="paragraph" w:styleId="21">
    <w:name w:val="toc 8"/>
    <w:basedOn w:val="1"/>
    <w:next w:val="1"/>
    <w:qFormat/>
    <w:uiPriority w:val="0"/>
    <w:pPr>
      <w:spacing w:line="240" w:lineRule="auto"/>
      <w:ind w:left="1470" w:firstLine="0" w:firstLineChars="0"/>
    </w:pPr>
    <w:rPr>
      <w:rFonts w:ascii="Calibri" w:hAnsi="Calibri"/>
      <w:sz w:val="18"/>
      <w:szCs w:val="18"/>
    </w:rPr>
  </w:style>
  <w:style w:type="paragraph" w:styleId="22">
    <w:name w:val="index 3"/>
    <w:basedOn w:val="1"/>
    <w:next w:val="1"/>
    <w:qFormat/>
    <w:uiPriority w:val="0"/>
    <w:pPr>
      <w:spacing w:line="240" w:lineRule="auto"/>
      <w:ind w:left="630" w:hanging="210" w:firstLineChars="0"/>
    </w:pPr>
    <w:rPr>
      <w:rFonts w:ascii="Calibri" w:hAnsi="Calibri"/>
      <w:sz w:val="20"/>
      <w:szCs w:val="20"/>
    </w:rPr>
  </w:style>
  <w:style w:type="paragraph" w:styleId="23">
    <w:name w:val="endnote text"/>
    <w:basedOn w:val="1"/>
    <w:link w:val="63"/>
    <w:qFormat/>
    <w:uiPriority w:val="0"/>
    <w:pPr>
      <w:snapToGrid w:val="0"/>
      <w:spacing w:line="240" w:lineRule="auto"/>
      <w:ind w:firstLine="0" w:firstLineChars="0"/>
    </w:pPr>
    <w:rPr>
      <w:szCs w:val="24"/>
    </w:rPr>
  </w:style>
  <w:style w:type="paragraph" w:styleId="24">
    <w:name w:val="Balloon Text"/>
    <w:basedOn w:val="1"/>
    <w:link w:val="64"/>
    <w:qFormat/>
    <w:uiPriority w:val="0"/>
    <w:pPr>
      <w:spacing w:line="240" w:lineRule="auto"/>
    </w:pPr>
    <w:rPr>
      <w:sz w:val="18"/>
      <w:szCs w:val="18"/>
    </w:rPr>
  </w:style>
  <w:style w:type="paragraph" w:styleId="25">
    <w:name w:val="footer"/>
    <w:basedOn w:val="1"/>
    <w:link w:val="65"/>
    <w:qFormat/>
    <w:uiPriority w:val="99"/>
    <w:pPr>
      <w:tabs>
        <w:tab w:val="center" w:pos="4153"/>
        <w:tab w:val="right" w:pos="8306"/>
      </w:tabs>
      <w:snapToGrid w:val="0"/>
    </w:pPr>
    <w:rPr>
      <w:sz w:val="18"/>
      <w:szCs w:val="18"/>
    </w:rPr>
  </w:style>
  <w:style w:type="paragraph" w:styleId="26">
    <w:name w:val="header"/>
    <w:basedOn w:val="1"/>
    <w:link w:val="66"/>
    <w:qFormat/>
    <w:uiPriority w:val="99"/>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pPr>
      <w:spacing w:line="240" w:lineRule="auto"/>
      <w:ind w:firstLine="0" w:firstLineChars="0"/>
    </w:pPr>
    <w:rPr>
      <w:rFonts w:eastAsia="黑体"/>
      <w:sz w:val="30"/>
    </w:rPr>
  </w:style>
  <w:style w:type="paragraph" w:styleId="28">
    <w:name w:val="toc 4"/>
    <w:basedOn w:val="1"/>
    <w:next w:val="1"/>
    <w:qFormat/>
    <w:uiPriority w:val="39"/>
    <w:pPr>
      <w:spacing w:line="240" w:lineRule="auto"/>
      <w:ind w:left="630" w:firstLine="0" w:firstLineChars="0"/>
    </w:pPr>
    <w:rPr>
      <w:rFonts w:ascii="Calibri" w:hAnsi="Calibri"/>
      <w:sz w:val="18"/>
      <w:szCs w:val="18"/>
    </w:rPr>
  </w:style>
  <w:style w:type="paragraph" w:styleId="29">
    <w:name w:val="index heading"/>
    <w:basedOn w:val="1"/>
    <w:next w:val="30"/>
    <w:qFormat/>
    <w:uiPriority w:val="0"/>
    <w:pPr>
      <w:spacing w:before="120" w:after="120" w:line="240" w:lineRule="auto"/>
      <w:ind w:firstLine="0" w:firstLineChars="0"/>
      <w:jc w:val="center"/>
    </w:pPr>
    <w:rPr>
      <w:rFonts w:ascii="Calibri" w:hAnsi="Calibri"/>
      <w:b/>
      <w:bCs/>
      <w:iCs/>
      <w:szCs w:val="20"/>
    </w:rPr>
  </w:style>
  <w:style w:type="paragraph" w:styleId="30">
    <w:name w:val="index 1"/>
    <w:basedOn w:val="1"/>
    <w:next w:val="1"/>
    <w:unhideWhenUsed/>
    <w:qFormat/>
    <w:uiPriority w:val="0"/>
    <w:pPr>
      <w:spacing w:line="240" w:lineRule="auto"/>
      <w:ind w:firstLine="0" w:firstLineChars="0"/>
      <w:jc w:val="both"/>
    </w:pPr>
    <w:rPr>
      <w:rFonts w:ascii="Calibri" w:hAnsi="Calibri"/>
    </w:rPr>
  </w:style>
  <w:style w:type="paragraph" w:styleId="31">
    <w:name w:val="toc 6"/>
    <w:basedOn w:val="1"/>
    <w:next w:val="1"/>
    <w:qFormat/>
    <w:uiPriority w:val="0"/>
    <w:pPr>
      <w:spacing w:line="240" w:lineRule="auto"/>
      <w:ind w:left="1050" w:firstLine="0" w:firstLineChars="0"/>
    </w:pPr>
    <w:rPr>
      <w:rFonts w:ascii="Calibri" w:hAnsi="Calibri"/>
      <w:sz w:val="18"/>
      <w:szCs w:val="18"/>
    </w:rPr>
  </w:style>
  <w:style w:type="paragraph" w:styleId="32">
    <w:name w:val="Body Text Indent 3"/>
    <w:basedOn w:val="1"/>
    <w:semiHidden/>
    <w:qFormat/>
    <w:uiPriority w:val="0"/>
    <w:pPr>
      <w:ind w:firstLine="416" w:firstLineChars="200"/>
    </w:pPr>
  </w:style>
  <w:style w:type="paragraph" w:styleId="33">
    <w:name w:val="index 7"/>
    <w:basedOn w:val="1"/>
    <w:next w:val="1"/>
    <w:qFormat/>
    <w:uiPriority w:val="0"/>
    <w:pPr>
      <w:spacing w:line="240" w:lineRule="auto"/>
      <w:ind w:left="1470" w:hanging="210" w:firstLineChars="0"/>
    </w:pPr>
    <w:rPr>
      <w:rFonts w:ascii="Calibri" w:hAnsi="Calibri"/>
      <w:sz w:val="20"/>
      <w:szCs w:val="20"/>
    </w:rPr>
  </w:style>
  <w:style w:type="paragraph" w:styleId="34">
    <w:name w:val="index 9"/>
    <w:basedOn w:val="1"/>
    <w:next w:val="1"/>
    <w:qFormat/>
    <w:uiPriority w:val="0"/>
    <w:pPr>
      <w:spacing w:line="240" w:lineRule="auto"/>
      <w:ind w:left="1890" w:hanging="210" w:firstLineChars="0"/>
    </w:pPr>
    <w:rPr>
      <w:rFonts w:ascii="Calibri" w:hAnsi="Calibri"/>
      <w:sz w:val="20"/>
      <w:szCs w:val="20"/>
    </w:rPr>
  </w:style>
  <w:style w:type="paragraph" w:styleId="35">
    <w:name w:val="toc 2"/>
    <w:basedOn w:val="1"/>
    <w:next w:val="1"/>
    <w:qFormat/>
    <w:uiPriority w:val="39"/>
    <w:pPr>
      <w:spacing w:line="240" w:lineRule="auto"/>
      <w:ind w:left="200" w:leftChars="200" w:firstLine="0" w:firstLineChars="0"/>
    </w:pPr>
    <w:rPr>
      <w:rFonts w:eastAsia="楷体"/>
      <w:sz w:val="30"/>
    </w:rPr>
  </w:style>
  <w:style w:type="paragraph" w:styleId="36">
    <w:name w:val="toc 9"/>
    <w:basedOn w:val="1"/>
    <w:next w:val="1"/>
    <w:qFormat/>
    <w:uiPriority w:val="0"/>
    <w:pPr>
      <w:spacing w:line="240" w:lineRule="auto"/>
      <w:ind w:left="1680" w:firstLine="0" w:firstLineChars="0"/>
    </w:pPr>
    <w:rPr>
      <w:rFonts w:ascii="Calibri" w:hAnsi="Calibri"/>
      <w:sz w:val="18"/>
      <w:szCs w:val="18"/>
    </w:rPr>
  </w:style>
  <w:style w:type="paragraph" w:styleId="37">
    <w:name w:val="Normal (Web)"/>
    <w:basedOn w:val="1"/>
    <w:unhideWhenUsed/>
    <w:qFormat/>
    <w:uiPriority w:val="99"/>
    <w:pPr>
      <w:widowControl/>
      <w:spacing w:before="100" w:beforeAutospacing="1" w:after="100" w:afterAutospacing="1" w:line="240" w:lineRule="auto"/>
      <w:ind w:firstLine="0" w:firstLineChars="0"/>
    </w:pPr>
    <w:rPr>
      <w:rFonts w:ascii="宋体" w:hAnsi="宋体" w:cs="宋体"/>
      <w:kern w:val="0"/>
      <w:sz w:val="24"/>
      <w:szCs w:val="24"/>
    </w:rPr>
  </w:style>
  <w:style w:type="paragraph" w:styleId="38">
    <w:name w:val="index 2"/>
    <w:basedOn w:val="1"/>
    <w:next w:val="1"/>
    <w:qFormat/>
    <w:uiPriority w:val="0"/>
    <w:pPr>
      <w:spacing w:line="240" w:lineRule="auto"/>
      <w:ind w:left="420" w:hanging="210" w:firstLineChars="0"/>
    </w:pPr>
    <w:rPr>
      <w:rFonts w:ascii="Calibri" w:hAnsi="Calibri"/>
      <w:sz w:val="20"/>
      <w:szCs w:val="20"/>
    </w:rPr>
  </w:style>
  <w:style w:type="paragraph" w:styleId="39">
    <w:name w:val="annotation subject"/>
    <w:basedOn w:val="14"/>
    <w:next w:val="14"/>
    <w:link w:val="67"/>
    <w:qFormat/>
    <w:uiPriority w:val="0"/>
    <w:rPr>
      <w:b/>
      <w:bCs/>
    </w:rPr>
  </w:style>
  <w:style w:type="paragraph" w:styleId="40">
    <w:name w:val="Body Text First Indent"/>
    <w:basedOn w:val="16"/>
    <w:next w:val="41"/>
    <w:qFormat/>
    <w:uiPriority w:val="0"/>
    <w:pPr>
      <w:widowControl/>
      <w:ind w:firstLine="0" w:firstLineChars="0"/>
      <w:jc w:val="center"/>
    </w:pPr>
    <w:rPr>
      <w:sz w:val="24"/>
      <w:szCs w:val="24"/>
      <w:lang w:eastAsia="en-US" w:bidi="en-US"/>
    </w:rPr>
  </w:style>
  <w:style w:type="paragraph" w:customStyle="1" w:styleId="41">
    <w:name w:val="BZ_正文"/>
    <w:basedOn w:val="1"/>
    <w:qFormat/>
    <w:uiPriority w:val="0"/>
    <w:rPr>
      <w:rFonts w:cs="Times New Roman"/>
      <w:kern w:val="0"/>
      <w:sz w:val="24"/>
      <w:szCs w:val="24"/>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4">
    <w:name w:val="Table Grid 7"/>
    <w:basedOn w:val="42"/>
    <w:qFormat/>
    <w:uiPriority w:val="0"/>
    <w:pPr>
      <w:widowControl w:val="0"/>
      <w:jc w:val="both"/>
    </w:pPr>
    <w:rPr>
      <w:rFonts w:ascii="Calibri" w:hAnsi="Calibri"/>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top w:val="nil"/>
          <w:left w:val="single" w:color="000000" w:sz="12" w:space="0"/>
          <w:bottom w:val="nil"/>
          <w:right w:val="nil"/>
          <w:insideH w:val="nil"/>
          <w:insideV w:val="nil"/>
          <w:tl2br w:val="nil"/>
          <w:tr2bl w:val="nil"/>
        </w:tcBorders>
      </w:tcPr>
    </w:tblStylePr>
    <w:tblStylePr w:type="lastRow">
      <w:rPr>
        <w:b w:val="0"/>
        <w:bCs w:val="0"/>
      </w:rPr>
      <w:tblPr/>
      <w:tcPr>
        <w:tcBorders>
          <w:top w:val="single" w:color="00000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46">
    <w:name w:val="Strong"/>
    <w:qFormat/>
    <w:uiPriority w:val="22"/>
    <w:rPr>
      <w:b/>
      <w:bCs/>
    </w:rPr>
  </w:style>
  <w:style w:type="character" w:styleId="47">
    <w:name w:val="endnote reference"/>
    <w:qFormat/>
    <w:uiPriority w:val="0"/>
    <w:rPr>
      <w:vertAlign w:val="superscript"/>
    </w:rPr>
  </w:style>
  <w:style w:type="character" w:styleId="48">
    <w:name w:val="page number"/>
    <w:qFormat/>
    <w:uiPriority w:val="99"/>
    <w:rPr>
      <w:rFonts w:ascii="Times New Roman" w:hAnsi="Times New Roman" w:eastAsia="宋体"/>
      <w:sz w:val="18"/>
    </w:rPr>
  </w:style>
  <w:style w:type="character" w:styleId="49">
    <w:name w:val="FollowedHyperlink"/>
    <w:qFormat/>
    <w:uiPriority w:val="0"/>
    <w:rPr>
      <w:color w:val="800080"/>
      <w:u w:val="single"/>
    </w:rPr>
  </w:style>
  <w:style w:type="character" w:styleId="50">
    <w:name w:val="Emphasis"/>
    <w:qFormat/>
    <w:uiPriority w:val="20"/>
    <w:rPr>
      <w:i/>
      <w:iCs/>
    </w:rPr>
  </w:style>
  <w:style w:type="character" w:styleId="51">
    <w:name w:val="Hyperlink"/>
    <w:unhideWhenUsed/>
    <w:qFormat/>
    <w:uiPriority w:val="99"/>
    <w:rPr>
      <w:color w:val="0563C1"/>
      <w:u w:val="single"/>
    </w:rPr>
  </w:style>
  <w:style w:type="character" w:styleId="52">
    <w:name w:val="annotation reference"/>
    <w:qFormat/>
    <w:uiPriority w:val="99"/>
    <w:rPr>
      <w:sz w:val="21"/>
      <w:szCs w:val="21"/>
    </w:rPr>
  </w:style>
  <w:style w:type="character" w:styleId="53">
    <w:name w:val="footnote reference"/>
    <w:qFormat/>
    <w:uiPriority w:val="0"/>
    <w:rPr>
      <w:vertAlign w:val="superscript"/>
    </w:rPr>
  </w:style>
  <w:style w:type="character" w:customStyle="1" w:styleId="54">
    <w:name w:val="脚注文本 字符"/>
    <w:link w:val="2"/>
    <w:qFormat/>
    <w:uiPriority w:val="99"/>
    <w:rPr>
      <w:rFonts w:cs="Times New Roman"/>
      <w:kern w:val="2"/>
      <w:sz w:val="18"/>
      <w:szCs w:val="18"/>
    </w:rPr>
  </w:style>
  <w:style w:type="character" w:customStyle="1" w:styleId="55">
    <w:name w:val="标题 1 字符"/>
    <w:link w:val="3"/>
    <w:qFormat/>
    <w:uiPriority w:val="9"/>
    <w:rPr>
      <w:rFonts w:eastAsia="黑体"/>
      <w:bCs/>
      <w:color w:val="000000"/>
      <w:kern w:val="44"/>
      <w:sz w:val="30"/>
      <w:szCs w:val="30"/>
    </w:rPr>
  </w:style>
  <w:style w:type="character" w:customStyle="1" w:styleId="56">
    <w:name w:val="标题 2 字符1"/>
    <w:link w:val="4"/>
    <w:qFormat/>
    <w:uiPriority w:val="9"/>
    <w:rPr>
      <w:rFonts w:ascii="黑体" w:hAnsi="Calibri Light" w:eastAsia="黑体" w:cs="Times New Roman"/>
      <w:b/>
      <w:bCs/>
      <w:kern w:val="44"/>
      <w:sz w:val="32"/>
      <w:szCs w:val="32"/>
    </w:rPr>
  </w:style>
  <w:style w:type="character" w:customStyle="1" w:styleId="57">
    <w:name w:val="标题 3 字符"/>
    <w:link w:val="5"/>
    <w:qFormat/>
    <w:uiPriority w:val="0"/>
    <w:rPr>
      <w:rFonts w:ascii="黑体" w:eastAsia="黑体"/>
      <w:b/>
      <w:bCs/>
      <w:kern w:val="2"/>
      <w:sz w:val="30"/>
      <w:szCs w:val="32"/>
    </w:rPr>
  </w:style>
  <w:style w:type="character" w:customStyle="1" w:styleId="58">
    <w:name w:val="标题 5 字符"/>
    <w:link w:val="7"/>
    <w:qFormat/>
    <w:uiPriority w:val="9"/>
    <w:rPr>
      <w:rFonts w:ascii="Calibri" w:hAnsi="Calibri"/>
      <w:b/>
      <w:bCs/>
      <w:kern w:val="2"/>
      <w:sz w:val="28"/>
      <w:szCs w:val="28"/>
    </w:rPr>
  </w:style>
  <w:style w:type="character" w:customStyle="1" w:styleId="59">
    <w:name w:val="标题 9 字符"/>
    <w:link w:val="8"/>
    <w:qFormat/>
    <w:uiPriority w:val="9"/>
    <w:rPr>
      <w:rFonts w:ascii="Cambria" w:hAnsi="Cambria"/>
      <w:kern w:val="2"/>
      <w:sz w:val="21"/>
      <w:szCs w:val="21"/>
    </w:rPr>
  </w:style>
  <w:style w:type="character" w:customStyle="1" w:styleId="60">
    <w:name w:val="文档结构图 字符"/>
    <w:link w:val="13"/>
    <w:qFormat/>
    <w:uiPriority w:val="0"/>
    <w:rPr>
      <w:kern w:val="2"/>
      <w:sz w:val="21"/>
      <w:szCs w:val="24"/>
      <w:shd w:val="clear" w:color="auto" w:fill="000080"/>
    </w:rPr>
  </w:style>
  <w:style w:type="character" w:customStyle="1" w:styleId="61">
    <w:name w:val="批注文字 字符1"/>
    <w:link w:val="14"/>
    <w:qFormat/>
    <w:uiPriority w:val="99"/>
    <w:rPr>
      <w:rFonts w:ascii="Times New Roman" w:hAnsi="Times New Roman" w:eastAsia="宋体"/>
      <w:kern w:val="2"/>
      <w:sz w:val="21"/>
      <w:szCs w:val="22"/>
    </w:rPr>
  </w:style>
  <w:style w:type="character" w:customStyle="1" w:styleId="62">
    <w:name w:val="正文文本缩进 字符"/>
    <w:link w:val="17"/>
    <w:qFormat/>
    <w:uiPriority w:val="0"/>
    <w:rPr>
      <w:kern w:val="2"/>
      <w:sz w:val="21"/>
      <w:szCs w:val="24"/>
    </w:rPr>
  </w:style>
  <w:style w:type="character" w:customStyle="1" w:styleId="63">
    <w:name w:val="尾注文本 字符"/>
    <w:link w:val="23"/>
    <w:qFormat/>
    <w:uiPriority w:val="0"/>
    <w:rPr>
      <w:kern w:val="2"/>
      <w:sz w:val="21"/>
      <w:szCs w:val="24"/>
    </w:rPr>
  </w:style>
  <w:style w:type="character" w:customStyle="1" w:styleId="64">
    <w:name w:val="批注框文本 字符1"/>
    <w:link w:val="24"/>
    <w:qFormat/>
    <w:uiPriority w:val="0"/>
    <w:rPr>
      <w:rFonts w:ascii="Times New Roman" w:hAnsi="Times New Roman" w:eastAsia="宋体"/>
      <w:kern w:val="2"/>
      <w:sz w:val="18"/>
      <w:szCs w:val="18"/>
    </w:rPr>
  </w:style>
  <w:style w:type="character" w:customStyle="1" w:styleId="65">
    <w:name w:val="页脚 字符1"/>
    <w:link w:val="25"/>
    <w:qFormat/>
    <w:uiPriority w:val="99"/>
    <w:rPr>
      <w:kern w:val="2"/>
      <w:sz w:val="18"/>
      <w:szCs w:val="18"/>
    </w:rPr>
  </w:style>
  <w:style w:type="character" w:customStyle="1" w:styleId="66">
    <w:name w:val="页眉 字符1"/>
    <w:link w:val="26"/>
    <w:qFormat/>
    <w:uiPriority w:val="99"/>
    <w:rPr>
      <w:kern w:val="2"/>
      <w:sz w:val="18"/>
      <w:szCs w:val="18"/>
    </w:rPr>
  </w:style>
  <w:style w:type="character" w:customStyle="1" w:styleId="67">
    <w:name w:val="批注主题 字符1"/>
    <w:link w:val="39"/>
    <w:qFormat/>
    <w:uiPriority w:val="0"/>
    <w:rPr>
      <w:rFonts w:ascii="Times New Roman" w:hAnsi="Times New Roman" w:eastAsia="宋体"/>
      <w:b/>
      <w:bCs/>
      <w:kern w:val="2"/>
      <w:sz w:val="21"/>
      <w:szCs w:val="22"/>
    </w:rPr>
  </w:style>
  <w:style w:type="paragraph" w:customStyle="1" w:styleId="68">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69">
    <w:name w:val="列表段落1"/>
    <w:basedOn w:val="1"/>
    <w:qFormat/>
    <w:uiPriority w:val="99"/>
    <w:pPr>
      <w:ind w:firstLine="420"/>
    </w:pPr>
  </w:style>
  <w:style w:type="character" w:customStyle="1" w:styleId="70">
    <w:name w:val="书籍标题1"/>
    <w:qFormat/>
    <w:uiPriority w:val="33"/>
    <w:rPr>
      <w:rFonts w:eastAsia="黑体"/>
      <w:b/>
      <w:bCs/>
      <w:iCs/>
      <w:spacing w:val="5"/>
      <w:sz w:val="32"/>
    </w:rPr>
  </w:style>
  <w:style w:type="paragraph" w:customStyle="1" w:styleId="71">
    <w:name w:val="图注"/>
    <w:basedOn w:val="40"/>
    <w:qFormat/>
    <w:uiPriority w:val="0"/>
    <w:rPr>
      <w:rFonts w:ascii="黑体" w:hAnsi="黑体" w:eastAsia="黑体"/>
      <w:b/>
      <w:bCs/>
      <w:sz w:val="21"/>
      <w:szCs w:val="21"/>
    </w:rPr>
  </w:style>
  <w:style w:type="paragraph" w:customStyle="1" w:styleId="72">
    <w:name w:val="表标注"/>
    <w:basedOn w:val="1"/>
    <w:qFormat/>
    <w:uiPriority w:val="0"/>
    <w:pPr>
      <w:snapToGrid w:val="0"/>
      <w:ind w:firstLine="422"/>
      <w:jc w:val="center"/>
    </w:pPr>
    <w:rPr>
      <w:rFonts w:ascii="黑体" w:hAnsi="黑体" w:eastAsia="黑体"/>
      <w:b/>
      <w:bCs/>
      <w:szCs w:val="21"/>
    </w:rPr>
  </w:style>
  <w:style w:type="paragraph" w:customStyle="1" w:styleId="73">
    <w:name w:val="修订1"/>
    <w:semiHidden/>
    <w:qFormat/>
    <w:uiPriority w:val="99"/>
    <w:rPr>
      <w:rFonts w:ascii="Times New Roman" w:hAnsi="Times New Roman" w:eastAsia="宋体" w:cs="Times New Roman"/>
      <w:kern w:val="2"/>
      <w:sz w:val="21"/>
      <w:szCs w:val="22"/>
      <w:lang w:val="en-US" w:eastAsia="zh-CN" w:bidi="ar-SA"/>
    </w:rPr>
  </w:style>
  <w:style w:type="paragraph" w:customStyle="1" w:styleId="74">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黑体"/>
      <w:sz w:val="52"/>
      <w:szCs w:val="52"/>
      <w:lang w:val="en-US" w:eastAsia="zh-CN" w:bidi="ar-SA"/>
    </w:rPr>
  </w:style>
  <w:style w:type="paragraph" w:customStyle="1" w:styleId="75">
    <w:name w:val="Body text|1"/>
    <w:basedOn w:val="1"/>
    <w:qFormat/>
    <w:uiPriority w:val="0"/>
    <w:pPr>
      <w:spacing w:line="480" w:lineRule="auto"/>
      <w:ind w:firstLine="400"/>
    </w:pPr>
    <w:rPr>
      <w:rFonts w:ascii="宋体" w:hAnsi="宋体" w:cs="宋体"/>
      <w:sz w:val="20"/>
      <w:szCs w:val="20"/>
      <w:lang w:val="zh-TW" w:eastAsia="zh-TW" w:bidi="zh-TW"/>
    </w:rPr>
  </w:style>
  <w:style w:type="paragraph" w:customStyle="1" w:styleId="76">
    <w:name w:val="修订2"/>
    <w:semiHidden/>
    <w:qFormat/>
    <w:uiPriority w:val="99"/>
    <w:rPr>
      <w:rFonts w:ascii="Times New Roman" w:hAnsi="Times New Roman" w:eastAsia="宋体" w:cs="Times New Roman"/>
      <w:kern w:val="2"/>
      <w:sz w:val="21"/>
      <w:szCs w:val="22"/>
      <w:lang w:val="en-US" w:eastAsia="zh-CN" w:bidi="ar-SA"/>
    </w:rPr>
  </w:style>
  <w:style w:type="paragraph" w:customStyle="1" w:styleId="77">
    <w:name w:val="修订3"/>
    <w:semiHidden/>
    <w:qFormat/>
    <w:uiPriority w:val="99"/>
    <w:rPr>
      <w:rFonts w:ascii="Times New Roman" w:hAnsi="Times New Roman" w:eastAsia="宋体" w:cs="Times New Roman"/>
      <w:kern w:val="2"/>
      <w:sz w:val="21"/>
      <w:szCs w:val="22"/>
      <w:lang w:val="en-US" w:eastAsia="zh-CN" w:bidi="ar-SA"/>
    </w:rPr>
  </w:style>
  <w:style w:type="paragraph" w:customStyle="1" w:styleId="78">
    <w:name w:val="修订4"/>
    <w:semiHidden/>
    <w:qFormat/>
    <w:uiPriority w:val="99"/>
    <w:rPr>
      <w:rFonts w:ascii="Times New Roman" w:hAnsi="Times New Roman" w:eastAsia="宋体" w:cs="Times New Roman"/>
      <w:kern w:val="2"/>
      <w:sz w:val="21"/>
      <w:szCs w:val="22"/>
      <w:lang w:val="en-US" w:eastAsia="zh-CN" w:bidi="ar-SA"/>
    </w:rPr>
  </w:style>
  <w:style w:type="paragraph" w:customStyle="1" w:styleId="79">
    <w:name w:val="附录标识"/>
    <w:basedOn w:val="1"/>
    <w:next w:val="1"/>
    <w:qFormat/>
    <w:uiPriority w:val="0"/>
    <w:pPr>
      <w:keepNext/>
      <w:widowControl/>
      <w:numPr>
        <w:ilvl w:val="0"/>
        <w:numId w:val="1"/>
      </w:numPr>
      <w:shd w:val="clear" w:color="FFFFFF" w:fill="FFFFFF"/>
      <w:tabs>
        <w:tab w:val="left" w:pos="360"/>
        <w:tab w:val="left" w:pos="6405"/>
      </w:tabs>
      <w:spacing w:before="640" w:after="280" w:line="240" w:lineRule="auto"/>
      <w:ind w:left="4679" w:firstLine="0" w:firstLineChars="0"/>
      <w:jc w:val="center"/>
      <w:outlineLvl w:val="0"/>
    </w:pPr>
    <w:rPr>
      <w:rFonts w:ascii="黑体" w:hAnsi="Calibri" w:eastAsia="黑体" w:cs="Times New Roman"/>
      <w:kern w:val="0"/>
      <w:szCs w:val="20"/>
    </w:rPr>
  </w:style>
  <w:style w:type="paragraph" w:customStyle="1" w:styleId="80">
    <w:name w:val="列表段落2"/>
    <w:basedOn w:val="1"/>
    <w:qFormat/>
    <w:uiPriority w:val="99"/>
    <w:pPr>
      <w:ind w:firstLine="420"/>
    </w:pPr>
  </w:style>
  <w:style w:type="paragraph" w:customStyle="1" w:styleId="81">
    <w:name w:val="修订5"/>
    <w:semiHidden/>
    <w:qFormat/>
    <w:uiPriority w:val="99"/>
    <w:rPr>
      <w:rFonts w:ascii="Times New Roman" w:hAnsi="Times New Roman" w:eastAsia="宋体" w:cs="Times New Roman"/>
      <w:kern w:val="2"/>
      <w:sz w:val="21"/>
      <w:szCs w:val="22"/>
      <w:lang w:val="en-US" w:eastAsia="zh-CN" w:bidi="ar-SA"/>
    </w:rPr>
  </w:style>
  <w:style w:type="paragraph" w:customStyle="1" w:styleId="82">
    <w:name w:val="Body text|2"/>
    <w:basedOn w:val="1"/>
    <w:qFormat/>
    <w:uiPriority w:val="0"/>
    <w:pPr>
      <w:spacing w:line="628" w:lineRule="exact"/>
      <w:ind w:firstLine="760" w:firstLineChars="0"/>
    </w:pPr>
    <w:rPr>
      <w:rFonts w:cs="Times New Roman"/>
      <w:color w:val="000000"/>
      <w:kern w:val="0"/>
      <w:sz w:val="30"/>
      <w:szCs w:val="30"/>
    </w:rPr>
  </w:style>
  <w:style w:type="paragraph" w:customStyle="1" w:styleId="83">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84">
    <w:name w:val="标题 1 Char"/>
    <w:qFormat/>
    <w:uiPriority w:val="0"/>
    <w:rPr>
      <w:rFonts w:ascii="Calibri" w:hAnsi="Calibri" w:eastAsia="宋体" w:cs="Times New Roman"/>
      <w:b/>
      <w:bCs/>
      <w:kern w:val="44"/>
      <w:sz w:val="44"/>
      <w:szCs w:val="44"/>
    </w:rPr>
  </w:style>
  <w:style w:type="paragraph" w:customStyle="1" w:styleId="85">
    <w:name w:val="段"/>
    <w:link w:val="8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86">
    <w:name w:val="段 Char"/>
    <w:link w:val="85"/>
    <w:qFormat/>
    <w:uiPriority w:val="0"/>
    <w:rPr>
      <w:rFonts w:ascii="宋体"/>
      <w:sz w:val="21"/>
    </w:rPr>
  </w:style>
  <w:style w:type="paragraph" w:customStyle="1" w:styleId="87">
    <w:name w:val="一级条标题"/>
    <w:next w:val="85"/>
    <w:link w:val="88"/>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character" w:customStyle="1" w:styleId="88">
    <w:name w:val="一级条标题 Char"/>
    <w:link w:val="87"/>
    <w:qFormat/>
    <w:uiPriority w:val="0"/>
    <w:rPr>
      <w:rFonts w:ascii="黑体" w:eastAsia="黑体"/>
      <w:sz w:val="21"/>
      <w:szCs w:val="21"/>
    </w:rPr>
  </w:style>
  <w:style w:type="paragraph" w:customStyle="1" w:styleId="8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90">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91">
    <w:name w:val="章标题"/>
    <w:next w:val="85"/>
    <w:link w:val="92"/>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character" w:customStyle="1" w:styleId="92">
    <w:name w:val="章标题 Char"/>
    <w:link w:val="91"/>
    <w:qFormat/>
    <w:uiPriority w:val="0"/>
    <w:rPr>
      <w:rFonts w:ascii="黑体" w:eastAsia="黑体"/>
      <w:sz w:val="21"/>
    </w:rPr>
  </w:style>
  <w:style w:type="paragraph" w:customStyle="1" w:styleId="93">
    <w:name w:val="二级条标题"/>
    <w:basedOn w:val="87"/>
    <w:next w:val="85"/>
    <w:qFormat/>
    <w:uiPriority w:val="0"/>
    <w:pPr>
      <w:numPr>
        <w:ilvl w:val="2"/>
        <w:numId w:val="0"/>
      </w:numPr>
      <w:spacing w:before="50" w:after="50"/>
      <w:outlineLvl w:val="3"/>
    </w:pPr>
  </w:style>
  <w:style w:type="paragraph" w:customStyle="1" w:styleId="94">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95">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96">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97">
    <w:name w:val="目次、标准名称标题"/>
    <w:basedOn w:val="1"/>
    <w:next w:val="85"/>
    <w:qFormat/>
    <w:uiPriority w:val="0"/>
    <w:pPr>
      <w:keepNext/>
      <w:pageBreakBefore/>
      <w:widowControl/>
      <w:shd w:val="clear" w:color="FFFFFF" w:fill="FFFFFF"/>
      <w:spacing w:before="640" w:after="560" w:line="460" w:lineRule="exact"/>
      <w:ind w:firstLine="0" w:firstLineChars="0"/>
      <w:jc w:val="center"/>
      <w:outlineLvl w:val="0"/>
    </w:pPr>
    <w:rPr>
      <w:rFonts w:ascii="黑体" w:eastAsia="黑体"/>
      <w:kern w:val="0"/>
      <w:sz w:val="32"/>
      <w:szCs w:val="20"/>
    </w:rPr>
  </w:style>
  <w:style w:type="paragraph" w:customStyle="1" w:styleId="98">
    <w:name w:val="三级条标题"/>
    <w:basedOn w:val="93"/>
    <w:next w:val="1"/>
    <w:qFormat/>
    <w:uiPriority w:val="0"/>
    <w:pPr>
      <w:numPr>
        <w:ilvl w:val="3"/>
        <w:numId w:val="0"/>
      </w:numPr>
      <w:outlineLvl w:val="4"/>
    </w:pPr>
  </w:style>
  <w:style w:type="paragraph" w:customStyle="1" w:styleId="99">
    <w:name w:val="示例"/>
    <w:next w:val="100"/>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100">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01">
    <w:name w:val="数字编号列项（二级）"/>
    <w:qFormat/>
    <w:uiPriority w:val="0"/>
    <w:pPr>
      <w:numPr>
        <w:ilvl w:val="1"/>
        <w:numId w:val="4"/>
      </w:numPr>
      <w:jc w:val="both"/>
    </w:pPr>
    <w:rPr>
      <w:rFonts w:ascii="宋体" w:hAnsi="Times New Roman" w:eastAsia="宋体" w:cs="Times New Roman"/>
      <w:sz w:val="21"/>
      <w:lang w:val="en-US" w:eastAsia="zh-CN" w:bidi="ar-SA"/>
    </w:rPr>
  </w:style>
  <w:style w:type="paragraph" w:customStyle="1" w:styleId="102">
    <w:name w:val="四级条标题"/>
    <w:basedOn w:val="98"/>
    <w:next w:val="85"/>
    <w:qFormat/>
    <w:uiPriority w:val="0"/>
    <w:pPr>
      <w:numPr>
        <w:ilvl w:val="4"/>
        <w:numId w:val="0"/>
      </w:numPr>
      <w:outlineLvl w:val="5"/>
    </w:pPr>
  </w:style>
  <w:style w:type="paragraph" w:customStyle="1" w:styleId="103">
    <w:name w:val="五级条标题"/>
    <w:basedOn w:val="102"/>
    <w:next w:val="85"/>
    <w:qFormat/>
    <w:uiPriority w:val="0"/>
    <w:pPr>
      <w:numPr>
        <w:ilvl w:val="5"/>
        <w:numId w:val="0"/>
      </w:numPr>
      <w:outlineLvl w:val="6"/>
    </w:pPr>
  </w:style>
  <w:style w:type="paragraph" w:customStyle="1" w:styleId="104">
    <w:name w:val="注："/>
    <w:next w:val="85"/>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105">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106">
    <w:name w:val="字母编号列项（一级）"/>
    <w:qFormat/>
    <w:uiPriority w:val="0"/>
    <w:pPr>
      <w:numPr>
        <w:ilvl w:val="0"/>
        <w:numId w:val="4"/>
      </w:numPr>
      <w:jc w:val="both"/>
    </w:pPr>
    <w:rPr>
      <w:rFonts w:ascii="宋体" w:hAnsi="Times New Roman" w:eastAsia="宋体" w:cs="Times New Roman"/>
      <w:sz w:val="21"/>
      <w:lang w:val="en-US" w:eastAsia="zh-CN" w:bidi="ar-SA"/>
    </w:rPr>
  </w:style>
  <w:style w:type="paragraph" w:customStyle="1" w:styleId="107">
    <w:name w:val="列项◆（三级）"/>
    <w:basedOn w:val="1"/>
    <w:qFormat/>
    <w:uiPriority w:val="0"/>
    <w:pPr>
      <w:numPr>
        <w:ilvl w:val="2"/>
        <w:numId w:val="3"/>
      </w:numPr>
      <w:spacing w:line="240" w:lineRule="auto"/>
      <w:ind w:firstLineChars="0"/>
      <w:jc w:val="both"/>
    </w:pPr>
    <w:rPr>
      <w:rFonts w:ascii="宋体"/>
      <w:szCs w:val="21"/>
    </w:rPr>
  </w:style>
  <w:style w:type="paragraph" w:customStyle="1" w:styleId="108">
    <w:name w:val="编号列项（三级）"/>
    <w:qFormat/>
    <w:uiPriority w:val="0"/>
    <w:rPr>
      <w:rFonts w:ascii="宋体" w:hAnsi="Times New Roman" w:eastAsia="宋体" w:cs="Times New Roman"/>
      <w:sz w:val="21"/>
      <w:lang w:val="en-US" w:eastAsia="zh-CN" w:bidi="ar-SA"/>
    </w:rPr>
  </w:style>
  <w:style w:type="paragraph" w:customStyle="1" w:styleId="109">
    <w:name w:val="示例×："/>
    <w:basedOn w:val="91"/>
    <w:qFormat/>
    <w:uiPriority w:val="0"/>
    <w:pPr>
      <w:numPr>
        <w:ilvl w:val="0"/>
        <w:numId w:val="0"/>
      </w:numPr>
      <w:ind w:firstLine="363"/>
      <w:outlineLvl w:val="9"/>
    </w:pPr>
    <w:rPr>
      <w:rFonts w:ascii="宋体" w:eastAsia="宋体"/>
      <w:sz w:val="18"/>
      <w:szCs w:val="18"/>
    </w:rPr>
  </w:style>
  <w:style w:type="paragraph" w:customStyle="1" w:styleId="110">
    <w:name w:val="二级无"/>
    <w:basedOn w:val="93"/>
    <w:qFormat/>
    <w:uiPriority w:val="0"/>
    <w:rPr>
      <w:rFonts w:ascii="宋体" w:eastAsia="宋体"/>
    </w:rPr>
  </w:style>
  <w:style w:type="paragraph" w:customStyle="1" w:styleId="111">
    <w:name w:val="注：（正文）"/>
    <w:basedOn w:val="104"/>
    <w:next w:val="85"/>
    <w:qFormat/>
    <w:uiPriority w:val="0"/>
  </w:style>
  <w:style w:type="paragraph" w:customStyle="1" w:styleId="112">
    <w:name w:val="注×：（正文）"/>
    <w:qFormat/>
    <w:uiPriority w:val="0"/>
    <w:pPr>
      <w:numPr>
        <w:ilvl w:val="0"/>
        <w:numId w:val="5"/>
      </w:numPr>
      <w:jc w:val="both"/>
    </w:pPr>
    <w:rPr>
      <w:rFonts w:ascii="宋体" w:hAnsi="Times New Roman" w:eastAsia="宋体" w:cs="Times New Roman"/>
      <w:sz w:val="18"/>
      <w:szCs w:val="18"/>
      <w:lang w:val="en-US" w:eastAsia="zh-CN" w:bidi="ar-SA"/>
    </w:rPr>
  </w:style>
  <w:style w:type="paragraph" w:customStyle="1" w:styleId="113">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14">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15">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16">
    <w:name w:val="标准书眉_偶数页"/>
    <w:basedOn w:val="90"/>
    <w:next w:val="1"/>
    <w:qFormat/>
    <w:uiPriority w:val="0"/>
    <w:pPr>
      <w:jc w:val="left"/>
    </w:pPr>
  </w:style>
  <w:style w:type="paragraph" w:customStyle="1" w:styleId="117">
    <w:name w:val="标准书眉一"/>
    <w:qFormat/>
    <w:uiPriority w:val="0"/>
    <w:pPr>
      <w:jc w:val="both"/>
    </w:pPr>
    <w:rPr>
      <w:rFonts w:ascii="Times New Roman" w:hAnsi="Times New Roman" w:eastAsia="宋体" w:cs="Times New Roman"/>
      <w:lang w:val="en-US" w:eastAsia="zh-CN" w:bidi="ar-SA"/>
    </w:rPr>
  </w:style>
  <w:style w:type="paragraph" w:customStyle="1" w:styleId="118">
    <w:name w:val="参考文献"/>
    <w:basedOn w:val="1"/>
    <w:next w:val="85"/>
    <w:qFormat/>
    <w:uiPriority w:val="0"/>
    <w:pPr>
      <w:keepNext/>
      <w:pageBreakBefore/>
      <w:widowControl/>
      <w:shd w:val="clear" w:color="FFFFFF" w:fill="FFFFFF"/>
      <w:spacing w:before="640" w:after="200" w:line="240" w:lineRule="auto"/>
      <w:ind w:firstLine="0" w:firstLineChars="0"/>
      <w:jc w:val="center"/>
      <w:outlineLvl w:val="0"/>
    </w:pPr>
    <w:rPr>
      <w:rFonts w:ascii="黑体" w:eastAsia="黑体"/>
      <w:kern w:val="0"/>
      <w:szCs w:val="20"/>
    </w:rPr>
  </w:style>
  <w:style w:type="paragraph" w:customStyle="1" w:styleId="119">
    <w:name w:val="参考文献、索引标题"/>
    <w:basedOn w:val="1"/>
    <w:next w:val="85"/>
    <w:qFormat/>
    <w:uiPriority w:val="0"/>
    <w:pPr>
      <w:keepNext/>
      <w:pageBreakBefore/>
      <w:widowControl/>
      <w:shd w:val="clear" w:color="FFFFFF" w:fill="FFFFFF"/>
      <w:spacing w:before="640" w:after="200" w:line="240" w:lineRule="auto"/>
      <w:ind w:firstLine="0" w:firstLineChars="0"/>
      <w:jc w:val="center"/>
      <w:outlineLvl w:val="0"/>
    </w:pPr>
    <w:rPr>
      <w:rFonts w:ascii="黑体" w:eastAsia="黑体"/>
      <w:kern w:val="0"/>
      <w:szCs w:val="20"/>
    </w:rPr>
  </w:style>
  <w:style w:type="character" w:customStyle="1" w:styleId="120">
    <w:name w:val="发布"/>
    <w:qFormat/>
    <w:uiPriority w:val="0"/>
    <w:rPr>
      <w:rFonts w:ascii="黑体" w:eastAsia="黑体"/>
      <w:spacing w:val="85"/>
      <w:w w:val="100"/>
      <w:position w:val="3"/>
      <w:sz w:val="28"/>
      <w:szCs w:val="28"/>
    </w:rPr>
  </w:style>
  <w:style w:type="paragraph" w:customStyle="1" w:styleId="121">
    <w:name w:val="发布部门"/>
    <w:next w:val="122"/>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22">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3">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2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2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26">
    <w:name w:val="封面标准英文名称"/>
    <w:basedOn w:val="74"/>
    <w:qFormat/>
    <w:uiPriority w:val="0"/>
    <w:pPr>
      <w:spacing w:before="370" w:line="400" w:lineRule="exact"/>
    </w:pPr>
    <w:rPr>
      <w:rFonts w:ascii="Times New Roman" w:cs="Times New Roman"/>
      <w:sz w:val="28"/>
      <w:szCs w:val="28"/>
    </w:rPr>
  </w:style>
  <w:style w:type="paragraph" w:customStyle="1" w:styleId="127">
    <w:name w:val="封面一致性程度标识"/>
    <w:basedOn w:val="126"/>
    <w:qFormat/>
    <w:uiPriority w:val="0"/>
    <w:pPr>
      <w:spacing w:before="440"/>
    </w:pPr>
    <w:rPr>
      <w:rFonts w:ascii="宋体" w:eastAsia="宋体"/>
    </w:rPr>
  </w:style>
  <w:style w:type="paragraph" w:customStyle="1" w:styleId="128">
    <w:name w:val="封面标准文稿类别"/>
    <w:basedOn w:val="127"/>
    <w:qFormat/>
    <w:uiPriority w:val="0"/>
    <w:pPr>
      <w:spacing w:after="160" w:line="240" w:lineRule="auto"/>
    </w:pPr>
    <w:rPr>
      <w:sz w:val="24"/>
    </w:rPr>
  </w:style>
  <w:style w:type="paragraph" w:customStyle="1" w:styleId="129">
    <w:name w:val="封面标准文稿编辑信息"/>
    <w:basedOn w:val="128"/>
    <w:qFormat/>
    <w:uiPriority w:val="0"/>
    <w:pPr>
      <w:spacing w:before="180" w:line="180" w:lineRule="exact"/>
    </w:pPr>
    <w:rPr>
      <w:sz w:val="21"/>
    </w:rPr>
  </w:style>
  <w:style w:type="paragraph" w:customStyle="1" w:styleId="130">
    <w:name w:val="封面正文"/>
    <w:qFormat/>
    <w:uiPriority w:val="0"/>
    <w:pPr>
      <w:jc w:val="both"/>
    </w:pPr>
    <w:rPr>
      <w:rFonts w:ascii="Times New Roman" w:hAnsi="Times New Roman" w:eastAsia="宋体" w:cs="Times New Roman"/>
      <w:lang w:val="en-US" w:eastAsia="zh-CN" w:bidi="ar-SA"/>
    </w:rPr>
  </w:style>
  <w:style w:type="paragraph" w:customStyle="1" w:styleId="131">
    <w:name w:val="附录标题"/>
    <w:basedOn w:val="85"/>
    <w:next w:val="85"/>
    <w:qFormat/>
    <w:uiPriority w:val="0"/>
    <w:pPr>
      <w:ind w:firstLine="0" w:firstLineChars="0"/>
      <w:jc w:val="center"/>
    </w:pPr>
    <w:rPr>
      <w:rFonts w:ascii="黑体" w:eastAsia="黑体"/>
    </w:rPr>
  </w:style>
  <w:style w:type="paragraph" w:customStyle="1" w:styleId="132">
    <w:name w:val="附录表标号"/>
    <w:basedOn w:val="1"/>
    <w:next w:val="85"/>
    <w:qFormat/>
    <w:uiPriority w:val="0"/>
    <w:pPr>
      <w:numPr>
        <w:ilvl w:val="0"/>
        <w:numId w:val="6"/>
      </w:numPr>
      <w:tabs>
        <w:tab w:val="clear" w:pos="0"/>
      </w:tabs>
      <w:spacing w:line="14" w:lineRule="exact"/>
      <w:ind w:left="811" w:hanging="448" w:firstLineChars="0"/>
      <w:jc w:val="center"/>
      <w:outlineLvl w:val="0"/>
    </w:pPr>
    <w:rPr>
      <w:color w:val="FFFFFF"/>
      <w:szCs w:val="24"/>
    </w:rPr>
  </w:style>
  <w:style w:type="paragraph" w:customStyle="1" w:styleId="133">
    <w:name w:val="附录表标题"/>
    <w:basedOn w:val="1"/>
    <w:next w:val="85"/>
    <w:qFormat/>
    <w:uiPriority w:val="0"/>
    <w:pPr>
      <w:numPr>
        <w:ilvl w:val="1"/>
        <w:numId w:val="6"/>
      </w:numPr>
      <w:tabs>
        <w:tab w:val="left" w:pos="180"/>
      </w:tabs>
      <w:spacing w:beforeLines="50" w:afterLines="50" w:line="240" w:lineRule="auto"/>
      <w:ind w:left="0" w:firstLine="0" w:firstLineChars="0"/>
      <w:jc w:val="center"/>
    </w:pPr>
    <w:rPr>
      <w:rFonts w:ascii="黑体" w:eastAsia="黑体"/>
      <w:szCs w:val="21"/>
    </w:rPr>
  </w:style>
  <w:style w:type="paragraph" w:customStyle="1" w:styleId="134">
    <w:name w:val="附录二级条标题"/>
    <w:basedOn w:val="1"/>
    <w:next w:val="85"/>
    <w:qFormat/>
    <w:uiPriority w:val="0"/>
    <w:pPr>
      <w:widowControl/>
      <w:tabs>
        <w:tab w:val="left" w:pos="360"/>
      </w:tabs>
      <w:wordWrap w:val="0"/>
      <w:overflowPunct w:val="0"/>
      <w:autoSpaceDE w:val="0"/>
      <w:autoSpaceDN w:val="0"/>
      <w:spacing w:beforeLines="50" w:afterLines="50" w:line="240" w:lineRule="auto"/>
      <w:ind w:firstLine="0" w:firstLineChars="0"/>
      <w:jc w:val="both"/>
      <w:textAlignment w:val="baseline"/>
      <w:outlineLvl w:val="3"/>
    </w:pPr>
    <w:rPr>
      <w:rFonts w:ascii="黑体" w:eastAsia="黑体"/>
      <w:kern w:val="21"/>
      <w:szCs w:val="20"/>
    </w:rPr>
  </w:style>
  <w:style w:type="paragraph" w:customStyle="1" w:styleId="135">
    <w:name w:val="附录二级无"/>
    <w:basedOn w:val="134"/>
    <w:qFormat/>
    <w:uiPriority w:val="0"/>
    <w:pPr>
      <w:numPr>
        <w:ilvl w:val="3"/>
        <w:numId w:val="1"/>
      </w:numPr>
      <w:tabs>
        <w:tab w:val="clear" w:pos="360"/>
      </w:tabs>
    </w:pPr>
    <w:rPr>
      <w:rFonts w:ascii="宋体" w:eastAsia="宋体"/>
      <w:szCs w:val="21"/>
    </w:rPr>
  </w:style>
  <w:style w:type="paragraph" w:customStyle="1" w:styleId="136">
    <w:name w:val="附录公式"/>
    <w:basedOn w:val="85"/>
    <w:next w:val="85"/>
    <w:link w:val="137"/>
    <w:qFormat/>
    <w:uiPriority w:val="0"/>
  </w:style>
  <w:style w:type="character" w:customStyle="1" w:styleId="137">
    <w:name w:val="附录公式 Char"/>
    <w:link w:val="136"/>
    <w:qFormat/>
    <w:uiPriority w:val="0"/>
    <w:rPr>
      <w:rFonts w:ascii="宋体"/>
      <w:sz w:val="21"/>
    </w:rPr>
  </w:style>
  <w:style w:type="paragraph" w:customStyle="1" w:styleId="138">
    <w:name w:val="附录公式编号制表符"/>
    <w:basedOn w:val="1"/>
    <w:next w:val="85"/>
    <w:qFormat/>
    <w:uiPriority w:val="0"/>
    <w:pPr>
      <w:widowControl/>
      <w:tabs>
        <w:tab w:val="center" w:pos="4201"/>
        <w:tab w:val="right" w:leader="dot" w:pos="9298"/>
      </w:tabs>
      <w:autoSpaceDE w:val="0"/>
      <w:autoSpaceDN w:val="0"/>
      <w:spacing w:line="240" w:lineRule="auto"/>
      <w:ind w:firstLine="0" w:firstLineChars="0"/>
      <w:jc w:val="both"/>
    </w:pPr>
    <w:rPr>
      <w:rFonts w:ascii="宋体"/>
      <w:kern w:val="0"/>
      <w:szCs w:val="20"/>
    </w:rPr>
  </w:style>
  <w:style w:type="paragraph" w:customStyle="1" w:styleId="139">
    <w:name w:val="附录三级条标题"/>
    <w:basedOn w:val="134"/>
    <w:next w:val="85"/>
    <w:qFormat/>
    <w:uiPriority w:val="0"/>
    <w:pPr>
      <w:numPr>
        <w:ilvl w:val="4"/>
        <w:numId w:val="0"/>
      </w:numPr>
      <w:outlineLvl w:val="4"/>
    </w:pPr>
  </w:style>
  <w:style w:type="paragraph" w:customStyle="1" w:styleId="140">
    <w:name w:val="附录三级无"/>
    <w:basedOn w:val="139"/>
    <w:qFormat/>
    <w:uiPriority w:val="0"/>
    <w:pPr>
      <w:tabs>
        <w:tab w:val="clear" w:pos="360"/>
      </w:tabs>
    </w:pPr>
    <w:rPr>
      <w:rFonts w:ascii="宋体" w:eastAsia="宋体"/>
      <w:szCs w:val="21"/>
    </w:rPr>
  </w:style>
  <w:style w:type="paragraph" w:customStyle="1" w:styleId="141">
    <w:name w:val="附录数字编号列项（二级）"/>
    <w:qFormat/>
    <w:uiPriority w:val="0"/>
    <w:pPr>
      <w:numPr>
        <w:ilvl w:val="1"/>
        <w:numId w:val="7"/>
      </w:numPr>
    </w:pPr>
    <w:rPr>
      <w:rFonts w:ascii="宋体" w:hAnsi="Times New Roman" w:eastAsia="宋体" w:cs="Times New Roman"/>
      <w:sz w:val="21"/>
      <w:lang w:val="en-US" w:eastAsia="zh-CN" w:bidi="ar-SA"/>
    </w:rPr>
  </w:style>
  <w:style w:type="paragraph" w:customStyle="1" w:styleId="142">
    <w:name w:val="附录四级条标题"/>
    <w:basedOn w:val="139"/>
    <w:next w:val="85"/>
    <w:qFormat/>
    <w:uiPriority w:val="0"/>
    <w:pPr>
      <w:numPr>
        <w:ilvl w:val="5"/>
        <w:numId w:val="0"/>
      </w:numPr>
      <w:outlineLvl w:val="5"/>
    </w:pPr>
  </w:style>
  <w:style w:type="paragraph" w:customStyle="1" w:styleId="143">
    <w:name w:val="附录四级无"/>
    <w:basedOn w:val="142"/>
    <w:qFormat/>
    <w:uiPriority w:val="0"/>
    <w:pPr>
      <w:tabs>
        <w:tab w:val="clear" w:pos="360"/>
      </w:tabs>
    </w:pPr>
    <w:rPr>
      <w:rFonts w:ascii="宋体" w:eastAsia="宋体"/>
      <w:szCs w:val="21"/>
    </w:rPr>
  </w:style>
  <w:style w:type="paragraph" w:customStyle="1" w:styleId="144">
    <w:name w:val="附录图标号"/>
    <w:basedOn w:val="1"/>
    <w:qFormat/>
    <w:uiPriority w:val="0"/>
    <w:pPr>
      <w:keepNext/>
      <w:pageBreakBefore/>
      <w:widowControl/>
      <w:numPr>
        <w:ilvl w:val="0"/>
        <w:numId w:val="8"/>
      </w:numPr>
      <w:spacing w:line="14" w:lineRule="exact"/>
      <w:ind w:left="0" w:firstLine="363" w:firstLineChars="0"/>
      <w:jc w:val="center"/>
      <w:outlineLvl w:val="0"/>
    </w:pPr>
    <w:rPr>
      <w:color w:val="FFFFFF"/>
      <w:szCs w:val="24"/>
    </w:rPr>
  </w:style>
  <w:style w:type="paragraph" w:customStyle="1" w:styleId="145">
    <w:name w:val="附录图标题"/>
    <w:basedOn w:val="1"/>
    <w:next w:val="85"/>
    <w:qFormat/>
    <w:uiPriority w:val="0"/>
    <w:pPr>
      <w:numPr>
        <w:ilvl w:val="1"/>
        <w:numId w:val="8"/>
      </w:numPr>
      <w:tabs>
        <w:tab w:val="left" w:pos="363"/>
      </w:tabs>
      <w:spacing w:beforeLines="50" w:afterLines="50" w:line="240" w:lineRule="auto"/>
      <w:ind w:left="0" w:firstLine="0" w:firstLineChars="0"/>
      <w:jc w:val="center"/>
    </w:pPr>
    <w:rPr>
      <w:rFonts w:ascii="黑体" w:eastAsia="黑体"/>
      <w:szCs w:val="21"/>
    </w:rPr>
  </w:style>
  <w:style w:type="paragraph" w:customStyle="1" w:styleId="146">
    <w:name w:val="附录五级条标题"/>
    <w:basedOn w:val="142"/>
    <w:next w:val="85"/>
    <w:qFormat/>
    <w:uiPriority w:val="0"/>
    <w:pPr>
      <w:numPr>
        <w:ilvl w:val="6"/>
        <w:numId w:val="0"/>
      </w:numPr>
      <w:outlineLvl w:val="6"/>
    </w:pPr>
  </w:style>
  <w:style w:type="paragraph" w:customStyle="1" w:styleId="147">
    <w:name w:val="附录五级无"/>
    <w:basedOn w:val="146"/>
    <w:qFormat/>
    <w:uiPriority w:val="0"/>
    <w:pPr>
      <w:tabs>
        <w:tab w:val="clear" w:pos="360"/>
      </w:tabs>
    </w:pPr>
    <w:rPr>
      <w:rFonts w:ascii="宋体" w:eastAsia="宋体"/>
      <w:szCs w:val="21"/>
    </w:rPr>
  </w:style>
  <w:style w:type="paragraph" w:customStyle="1" w:styleId="148">
    <w:name w:val="附录章标题"/>
    <w:next w:val="85"/>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49">
    <w:name w:val="附录一级条标题"/>
    <w:basedOn w:val="148"/>
    <w:next w:val="85"/>
    <w:qFormat/>
    <w:uiPriority w:val="0"/>
    <w:pPr>
      <w:numPr>
        <w:ilvl w:val="2"/>
        <w:numId w:val="0"/>
      </w:numPr>
      <w:autoSpaceDN w:val="0"/>
      <w:spacing w:beforeLines="50" w:afterLines="50"/>
      <w:outlineLvl w:val="2"/>
    </w:pPr>
  </w:style>
  <w:style w:type="paragraph" w:customStyle="1" w:styleId="150">
    <w:name w:val="附录一级无"/>
    <w:basedOn w:val="149"/>
    <w:qFormat/>
    <w:uiPriority w:val="0"/>
    <w:pPr>
      <w:tabs>
        <w:tab w:val="clear" w:pos="360"/>
      </w:tabs>
    </w:pPr>
    <w:rPr>
      <w:rFonts w:ascii="宋体" w:eastAsia="宋体"/>
      <w:szCs w:val="21"/>
    </w:rPr>
  </w:style>
  <w:style w:type="paragraph" w:customStyle="1" w:styleId="151">
    <w:name w:val="附录字母编号列项（一级）"/>
    <w:qFormat/>
    <w:uiPriority w:val="0"/>
    <w:pPr>
      <w:numPr>
        <w:ilvl w:val="0"/>
        <w:numId w:val="7"/>
      </w:numPr>
    </w:pPr>
    <w:rPr>
      <w:rFonts w:ascii="宋体" w:hAnsi="Times New Roman" w:eastAsia="宋体" w:cs="Times New Roman"/>
      <w:sz w:val="21"/>
      <w:lang w:val="en-US" w:eastAsia="zh-CN" w:bidi="ar-SA"/>
    </w:rPr>
  </w:style>
  <w:style w:type="paragraph" w:customStyle="1" w:styleId="152">
    <w:name w:val="列项说明"/>
    <w:basedOn w:val="1"/>
    <w:qFormat/>
    <w:uiPriority w:val="0"/>
    <w:pPr>
      <w:adjustRightInd w:val="0"/>
      <w:spacing w:line="320" w:lineRule="exact"/>
      <w:ind w:left="400" w:leftChars="200" w:hanging="200" w:hangingChars="200"/>
      <w:textAlignment w:val="baseline"/>
    </w:pPr>
    <w:rPr>
      <w:rFonts w:ascii="宋体"/>
      <w:kern w:val="0"/>
      <w:szCs w:val="20"/>
    </w:rPr>
  </w:style>
  <w:style w:type="paragraph" w:customStyle="1" w:styleId="153">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5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55">
    <w:name w:val="其他标准标志"/>
    <w:basedOn w:val="113"/>
    <w:qFormat/>
    <w:uiPriority w:val="0"/>
    <w:pPr>
      <w:framePr w:w="6101" w:vAnchor="page" w:hAnchor="page" w:x="4673" w:y="942"/>
    </w:pPr>
    <w:rPr>
      <w:w w:val="130"/>
    </w:rPr>
  </w:style>
  <w:style w:type="paragraph" w:customStyle="1" w:styleId="156">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57">
    <w:name w:val="其他发布部门"/>
    <w:basedOn w:val="121"/>
    <w:qFormat/>
    <w:uiPriority w:val="0"/>
    <w:pPr>
      <w:framePr w:y="15310"/>
      <w:spacing w:line="0" w:lineRule="atLeast"/>
    </w:pPr>
    <w:rPr>
      <w:rFonts w:ascii="黑体" w:eastAsia="黑体"/>
      <w:b w:val="0"/>
    </w:rPr>
  </w:style>
  <w:style w:type="paragraph" w:customStyle="1" w:styleId="158">
    <w:name w:val="前言、引言标题"/>
    <w:next w:val="85"/>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59">
    <w:name w:val="三级无"/>
    <w:basedOn w:val="98"/>
    <w:qFormat/>
    <w:uiPriority w:val="0"/>
    <w:rPr>
      <w:rFonts w:ascii="宋体" w:eastAsia="宋体"/>
    </w:rPr>
  </w:style>
  <w:style w:type="paragraph" w:customStyle="1" w:styleId="160">
    <w:name w:val="实施日期"/>
    <w:basedOn w:val="123"/>
    <w:qFormat/>
    <w:uiPriority w:val="0"/>
    <w:pPr>
      <w:framePr w:vAnchor="page" w:hAnchor="text"/>
      <w:jc w:val="right"/>
    </w:pPr>
  </w:style>
  <w:style w:type="paragraph" w:customStyle="1" w:styleId="161">
    <w:name w:val="示例后文字"/>
    <w:basedOn w:val="85"/>
    <w:next w:val="85"/>
    <w:qFormat/>
    <w:uiPriority w:val="0"/>
    <w:pPr>
      <w:ind w:firstLine="360"/>
    </w:pPr>
    <w:rPr>
      <w:sz w:val="18"/>
    </w:rPr>
  </w:style>
  <w:style w:type="paragraph" w:customStyle="1" w:styleId="162">
    <w:name w:val="首示例"/>
    <w:next w:val="85"/>
    <w:link w:val="163"/>
    <w:qFormat/>
    <w:uiPriority w:val="0"/>
    <w:pPr>
      <w:tabs>
        <w:tab w:val="left" w:pos="360"/>
      </w:tabs>
    </w:pPr>
    <w:rPr>
      <w:rFonts w:ascii="宋体" w:hAnsi="宋体" w:eastAsia="宋体" w:cs="Times New Roman"/>
      <w:kern w:val="2"/>
      <w:sz w:val="18"/>
      <w:szCs w:val="18"/>
      <w:lang w:val="en-US" w:eastAsia="zh-CN" w:bidi="ar-SA"/>
    </w:rPr>
  </w:style>
  <w:style w:type="character" w:customStyle="1" w:styleId="163">
    <w:name w:val="首示例 Char"/>
    <w:link w:val="162"/>
    <w:qFormat/>
    <w:uiPriority w:val="0"/>
    <w:rPr>
      <w:rFonts w:ascii="宋体" w:hAnsi="宋体"/>
      <w:kern w:val="2"/>
      <w:sz w:val="18"/>
      <w:szCs w:val="18"/>
    </w:rPr>
  </w:style>
  <w:style w:type="paragraph" w:customStyle="1" w:styleId="164">
    <w:name w:val="四级无"/>
    <w:basedOn w:val="102"/>
    <w:qFormat/>
    <w:uiPriority w:val="0"/>
    <w:rPr>
      <w:rFonts w:ascii="宋体" w:eastAsia="宋体"/>
    </w:rPr>
  </w:style>
  <w:style w:type="paragraph" w:customStyle="1" w:styleId="165">
    <w:name w:val="条文脚注"/>
    <w:basedOn w:val="2"/>
    <w:qFormat/>
    <w:uiPriority w:val="0"/>
    <w:pPr>
      <w:tabs>
        <w:tab w:val="left" w:pos="0"/>
      </w:tabs>
      <w:spacing w:line="240" w:lineRule="auto"/>
      <w:ind w:firstLine="0" w:firstLineChars="0"/>
      <w:jc w:val="both"/>
    </w:pPr>
    <w:rPr>
      <w:rFonts w:ascii="宋体"/>
    </w:rPr>
  </w:style>
  <w:style w:type="paragraph" w:customStyle="1" w:styleId="166">
    <w:name w:val="图标脚注说明"/>
    <w:basedOn w:val="85"/>
    <w:qFormat/>
    <w:uiPriority w:val="0"/>
    <w:pPr>
      <w:ind w:left="840" w:hanging="420" w:firstLineChars="0"/>
    </w:pPr>
    <w:rPr>
      <w:sz w:val="18"/>
      <w:szCs w:val="18"/>
    </w:rPr>
  </w:style>
  <w:style w:type="paragraph" w:customStyle="1" w:styleId="167">
    <w:name w:val="图表脚注说明"/>
    <w:basedOn w:val="1"/>
    <w:qFormat/>
    <w:uiPriority w:val="0"/>
    <w:pPr>
      <w:spacing w:line="240" w:lineRule="auto"/>
      <w:ind w:left="544" w:hanging="181" w:firstLineChars="0"/>
      <w:jc w:val="both"/>
    </w:pPr>
    <w:rPr>
      <w:rFonts w:ascii="宋体"/>
      <w:sz w:val="18"/>
      <w:szCs w:val="18"/>
    </w:rPr>
  </w:style>
  <w:style w:type="paragraph" w:customStyle="1" w:styleId="168">
    <w:name w:val="图的脚注"/>
    <w:next w:val="85"/>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69">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70">
    <w:name w:val="五级无"/>
    <w:basedOn w:val="103"/>
    <w:qFormat/>
    <w:uiPriority w:val="0"/>
    <w:rPr>
      <w:rFonts w:ascii="宋体" w:eastAsia="宋体"/>
    </w:rPr>
  </w:style>
  <w:style w:type="paragraph" w:customStyle="1" w:styleId="171">
    <w:name w:val="一级无"/>
    <w:basedOn w:val="87"/>
    <w:qFormat/>
    <w:uiPriority w:val="0"/>
    <w:rPr>
      <w:rFonts w:ascii="宋体" w:eastAsia="宋体"/>
    </w:rPr>
  </w:style>
  <w:style w:type="paragraph" w:customStyle="1" w:styleId="172">
    <w:name w:val="正文表标题"/>
    <w:next w:val="1"/>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73">
    <w:name w:val="正文公式编号制表符"/>
    <w:basedOn w:val="85"/>
    <w:next w:val="85"/>
    <w:qFormat/>
    <w:uiPriority w:val="0"/>
    <w:pPr>
      <w:ind w:firstLine="0" w:firstLineChars="0"/>
    </w:pPr>
  </w:style>
  <w:style w:type="paragraph" w:customStyle="1" w:styleId="174">
    <w:name w:val="正文图标题"/>
    <w:next w:val="85"/>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75">
    <w:name w:val="终结线"/>
    <w:basedOn w:val="1"/>
    <w:qFormat/>
    <w:uiPriority w:val="0"/>
    <w:pPr>
      <w:framePr w:hSpace="181" w:vSpace="181" w:wrap="around" w:vAnchor="text" w:hAnchor="margin" w:xAlign="center" w:y="285"/>
      <w:spacing w:line="240" w:lineRule="auto"/>
      <w:ind w:firstLine="0" w:firstLineChars="0"/>
      <w:jc w:val="both"/>
    </w:pPr>
    <w:rPr>
      <w:szCs w:val="24"/>
    </w:rPr>
  </w:style>
  <w:style w:type="paragraph" w:customStyle="1" w:styleId="176">
    <w:name w:val="其他发布日期"/>
    <w:basedOn w:val="123"/>
    <w:qFormat/>
    <w:uiPriority w:val="0"/>
    <w:pPr>
      <w:framePr w:vAnchor="page" w:hAnchor="text" w:x="1419"/>
    </w:pPr>
  </w:style>
  <w:style w:type="paragraph" w:customStyle="1" w:styleId="177">
    <w:name w:val="其他实施日期"/>
    <w:basedOn w:val="160"/>
    <w:qFormat/>
    <w:uiPriority w:val="0"/>
  </w:style>
  <w:style w:type="paragraph" w:customStyle="1" w:styleId="178">
    <w:name w:val="封面标准名称2"/>
    <w:basedOn w:val="74"/>
    <w:qFormat/>
    <w:uiPriority w:val="0"/>
    <w:pPr>
      <w:framePr w:y="4469"/>
      <w:spacing w:beforeLines="630"/>
    </w:pPr>
    <w:rPr>
      <w:rFonts w:cs="Times New Roman"/>
      <w:szCs w:val="20"/>
    </w:rPr>
  </w:style>
  <w:style w:type="paragraph" w:customStyle="1" w:styleId="179">
    <w:name w:val="封面标准英文名称2"/>
    <w:basedOn w:val="126"/>
    <w:qFormat/>
    <w:uiPriority w:val="0"/>
    <w:pPr>
      <w:framePr w:y="4469"/>
    </w:pPr>
  </w:style>
  <w:style w:type="paragraph" w:customStyle="1" w:styleId="180">
    <w:name w:val="封面一致性程度标识2"/>
    <w:basedOn w:val="127"/>
    <w:qFormat/>
    <w:uiPriority w:val="0"/>
    <w:pPr>
      <w:framePr w:y="4469"/>
    </w:pPr>
  </w:style>
  <w:style w:type="paragraph" w:customStyle="1" w:styleId="181">
    <w:name w:val="封面标准文稿类别2"/>
    <w:basedOn w:val="128"/>
    <w:qFormat/>
    <w:uiPriority w:val="0"/>
    <w:pPr>
      <w:framePr w:y="4469"/>
    </w:pPr>
  </w:style>
  <w:style w:type="paragraph" w:customStyle="1" w:styleId="182">
    <w:name w:val="封面标准文稿编辑信息2"/>
    <w:basedOn w:val="129"/>
    <w:qFormat/>
    <w:uiPriority w:val="0"/>
    <w:pPr>
      <w:framePr w:y="4469"/>
    </w:pPr>
  </w:style>
  <w:style w:type="paragraph" w:customStyle="1" w:styleId="183">
    <w:name w:val="Z正文"/>
    <w:basedOn w:val="1"/>
    <w:qFormat/>
    <w:uiPriority w:val="0"/>
    <w:pPr>
      <w:spacing w:line="240" w:lineRule="auto"/>
      <w:jc w:val="both"/>
    </w:pPr>
    <w:rPr>
      <w:rFonts w:ascii="Calibri" w:hAnsi="Calibri" w:cs="宋体"/>
    </w:rPr>
  </w:style>
  <w:style w:type="paragraph" w:customStyle="1" w:styleId="184">
    <w:name w:val="样式1"/>
    <w:basedOn w:val="1"/>
    <w:qFormat/>
    <w:uiPriority w:val="0"/>
    <w:pPr>
      <w:spacing w:line="240" w:lineRule="auto"/>
      <w:ind w:left="400" w:leftChars="400" w:firstLine="0" w:firstLineChars="0"/>
      <w:jc w:val="both"/>
    </w:pPr>
    <w:rPr>
      <w:szCs w:val="24"/>
    </w:rPr>
  </w:style>
  <w:style w:type="paragraph" w:customStyle="1" w:styleId="185">
    <w:name w:val="HH正文缩进4字符"/>
    <w:basedOn w:val="184"/>
    <w:qFormat/>
    <w:uiPriority w:val="0"/>
    <w:pPr>
      <w:ind w:left="0" w:leftChars="0" w:firstLine="200" w:firstLineChars="200"/>
    </w:pPr>
  </w:style>
  <w:style w:type="paragraph" w:customStyle="1" w:styleId="186">
    <w:name w:val="样式 HH正文缩进3 字符"/>
    <w:basedOn w:val="185"/>
    <w:qFormat/>
    <w:uiPriority w:val="0"/>
    <w:pPr>
      <w:ind w:left="630"/>
    </w:pPr>
    <w:rPr>
      <w:rFonts w:cs="宋体"/>
      <w:szCs w:val="20"/>
    </w:rPr>
  </w:style>
  <w:style w:type="character" w:customStyle="1" w:styleId="187">
    <w:name w:val="占位符文本1"/>
    <w:qFormat/>
    <w:uiPriority w:val="99"/>
    <w:rPr>
      <w:color w:val="808080"/>
    </w:rPr>
  </w:style>
  <w:style w:type="paragraph" w:customStyle="1" w:styleId="188">
    <w:name w:val="图表脚注"/>
    <w:next w:val="85"/>
    <w:qFormat/>
    <w:uiPriority w:val="0"/>
    <w:pPr>
      <w:ind w:left="300" w:leftChars="200" w:hanging="100" w:hangingChars="100"/>
      <w:jc w:val="both"/>
    </w:pPr>
    <w:rPr>
      <w:rFonts w:ascii="宋体" w:hAnsi="Times New Roman" w:eastAsia="宋体" w:cs="Times New Roman"/>
      <w:sz w:val="18"/>
      <w:lang w:val="en-US" w:eastAsia="zh-CN" w:bidi="ar-SA"/>
    </w:rPr>
  </w:style>
  <w:style w:type="table" w:customStyle="1" w:styleId="189">
    <w:name w:val="h网络标准"/>
    <w:basedOn w:val="43"/>
    <w:qFormat/>
    <w:uiPriority w:val="99"/>
    <w:pPr>
      <w:widowControl/>
      <w:jc w:val="left"/>
    </w:pPr>
    <w:rPr>
      <w:rFonts w:ascii="宋体" w:hAnsi="Calibri"/>
      <w:sz w:val="18"/>
      <w:szCs w:val="18"/>
    </w:rPr>
    <w:tblPr>
      <w:jc w:val="center"/>
      <w:tblBorders>
        <w:top w:val="single" w:color="000000" w:sz="12" w:space="0"/>
        <w:left w:val="single" w:color="000000" w:sz="12" w:space="0"/>
        <w:bottom w:val="single" w:color="000000" w:sz="12" w:space="0"/>
        <w:right w:val="single" w:color="000000" w:sz="12" w:space="0"/>
      </w:tblBorders>
    </w:tblPr>
    <w:trPr>
      <w:jc w:val="center"/>
    </w:trPr>
    <w:tcPr>
      <w:vAlign w:val="center"/>
    </w:tcPr>
    <w:tblStylePr w:type="firstRow">
      <w:pPr>
        <w:wordWrap/>
        <w:jc w:val="center"/>
      </w:pPr>
      <w:rPr>
        <w:b/>
      </w:rPr>
      <w:tcPr>
        <w:tcBorders>
          <w:top w:val="single" w:color="auto" w:sz="12" w:space="0"/>
          <w:left w:val="single" w:color="auto" w:sz="12" w:space="0"/>
          <w:bottom w:val="single" w:color="auto" w:sz="12" w:space="0"/>
          <w:right w:val="single" w:color="auto" w:sz="12" w:space="0"/>
          <w:insideH w:val="nil"/>
          <w:insideV w:val="single" w:sz="2" w:space="0"/>
          <w:tl2br w:val="nil"/>
          <w:tr2bl w:val="nil"/>
        </w:tcBorders>
      </w:tcPr>
    </w:tblStylePr>
    <w:tblStylePr w:type="firstCol">
      <w:pPr>
        <w:wordWrap/>
        <w:jc w:val="center"/>
      </w:pPr>
    </w:tblStylePr>
  </w:style>
  <w:style w:type="character" w:customStyle="1" w:styleId="190">
    <w:name w:val="标题 2 字符"/>
    <w:qFormat/>
    <w:uiPriority w:val="9"/>
    <w:rPr>
      <w:rFonts w:ascii="宋体" w:hAnsi="宋体" w:cs="宋体"/>
      <w:b/>
      <w:bCs/>
      <w:sz w:val="36"/>
      <w:szCs w:val="36"/>
    </w:rPr>
  </w:style>
  <w:style w:type="character" w:customStyle="1" w:styleId="191">
    <w:name w:val="批注框文本 字符"/>
    <w:qFormat/>
    <w:uiPriority w:val="0"/>
    <w:rPr>
      <w:kern w:val="2"/>
      <w:sz w:val="18"/>
      <w:szCs w:val="18"/>
    </w:rPr>
  </w:style>
  <w:style w:type="character" w:customStyle="1" w:styleId="192">
    <w:name w:val="批注文字 字符"/>
    <w:qFormat/>
    <w:uiPriority w:val="99"/>
    <w:rPr>
      <w:kern w:val="2"/>
      <w:sz w:val="21"/>
      <w:szCs w:val="24"/>
    </w:rPr>
  </w:style>
  <w:style w:type="character" w:customStyle="1" w:styleId="193">
    <w:name w:val="批注主题 字符"/>
    <w:qFormat/>
    <w:uiPriority w:val="0"/>
    <w:rPr>
      <w:b/>
      <w:bCs/>
      <w:kern w:val="2"/>
      <w:sz w:val="21"/>
      <w:szCs w:val="24"/>
    </w:rPr>
  </w:style>
  <w:style w:type="paragraph" w:customStyle="1" w:styleId="194">
    <w:name w:val="表内文字"/>
    <w:basedOn w:val="85"/>
    <w:link w:val="195"/>
    <w:qFormat/>
    <w:uiPriority w:val="0"/>
    <w:pPr>
      <w:ind w:firstLine="0" w:firstLineChars="0"/>
      <w:jc w:val="center"/>
    </w:pPr>
    <w:rPr>
      <w:rFonts w:hAnsi="宋体"/>
      <w:sz w:val="18"/>
      <w:szCs w:val="18"/>
    </w:rPr>
  </w:style>
  <w:style w:type="character" w:customStyle="1" w:styleId="195">
    <w:name w:val="表内文字 Char"/>
    <w:link w:val="194"/>
    <w:qFormat/>
    <w:uiPriority w:val="0"/>
    <w:rPr>
      <w:rFonts w:ascii="宋体" w:hAnsi="宋体"/>
      <w:sz w:val="18"/>
      <w:szCs w:val="18"/>
    </w:rPr>
  </w:style>
  <w:style w:type="paragraph" w:customStyle="1" w:styleId="196">
    <w:name w:val="三级列表"/>
    <w:basedOn w:val="87"/>
    <w:link w:val="197"/>
    <w:qFormat/>
    <w:uiPriority w:val="0"/>
    <w:pPr>
      <w:numPr>
        <w:ilvl w:val="0"/>
        <w:numId w:val="0"/>
      </w:numPr>
      <w:ind w:left="425" w:hanging="425"/>
    </w:pPr>
  </w:style>
  <w:style w:type="character" w:customStyle="1" w:styleId="197">
    <w:name w:val="三级列表 Char"/>
    <w:link w:val="196"/>
    <w:qFormat/>
    <w:uiPriority w:val="0"/>
    <w:rPr>
      <w:rFonts w:ascii="黑体" w:eastAsia="黑体"/>
      <w:sz w:val="21"/>
      <w:szCs w:val="21"/>
    </w:rPr>
  </w:style>
  <w:style w:type="paragraph" w:customStyle="1" w:styleId="198">
    <w:name w:val="四级列表"/>
    <w:basedOn w:val="87"/>
    <w:link w:val="199"/>
    <w:qFormat/>
    <w:uiPriority w:val="0"/>
    <w:pPr>
      <w:spacing w:before="50" w:after="50"/>
      <w:outlineLvl w:val="3"/>
    </w:pPr>
  </w:style>
  <w:style w:type="character" w:customStyle="1" w:styleId="199">
    <w:name w:val="四级列表 Char"/>
    <w:link w:val="198"/>
    <w:qFormat/>
    <w:uiPriority w:val="0"/>
    <w:rPr>
      <w:rFonts w:ascii="黑体" w:eastAsia="黑体"/>
      <w:sz w:val="21"/>
      <w:szCs w:val="21"/>
    </w:rPr>
  </w:style>
  <w:style w:type="paragraph" w:customStyle="1" w:styleId="200">
    <w:name w:val="二级标题"/>
    <w:basedOn w:val="91"/>
    <w:link w:val="201"/>
    <w:qFormat/>
    <w:uiPriority w:val="0"/>
    <w:pPr>
      <w:numPr>
        <w:ilvl w:val="0"/>
        <w:numId w:val="0"/>
      </w:numPr>
    </w:pPr>
    <w:rPr>
      <w:rFonts w:ascii="Times New Roman"/>
    </w:rPr>
  </w:style>
  <w:style w:type="character" w:customStyle="1" w:styleId="201">
    <w:name w:val="二级标题 Char"/>
    <w:link w:val="200"/>
    <w:qFormat/>
    <w:uiPriority w:val="0"/>
    <w:rPr>
      <w:rFonts w:eastAsia="黑体"/>
      <w:sz w:val="21"/>
    </w:rPr>
  </w:style>
  <w:style w:type="paragraph" w:customStyle="1" w:styleId="202">
    <w:name w:val="TOC 标题1"/>
    <w:basedOn w:val="3"/>
    <w:next w:val="1"/>
    <w:qFormat/>
    <w:uiPriority w:val="39"/>
    <w:pPr>
      <w:widowControl/>
      <w:spacing w:before="480" w:line="276" w:lineRule="auto"/>
      <w:ind w:firstLine="0" w:firstLineChars="0"/>
      <w:outlineLvl w:val="9"/>
    </w:pPr>
    <w:rPr>
      <w:rFonts w:ascii="Calibri Light" w:hAnsi="Calibri Light" w:eastAsia="宋体" w:cs="宋体"/>
      <w:b/>
      <w:color w:val="2E74B5"/>
      <w:kern w:val="0"/>
      <w:sz w:val="28"/>
      <w:szCs w:val="28"/>
    </w:rPr>
  </w:style>
  <w:style w:type="paragraph" w:customStyle="1" w:styleId="203">
    <w:name w:val="三级目录 正文"/>
    <w:basedOn w:val="196"/>
    <w:qFormat/>
    <w:uiPriority w:val="0"/>
    <w:pPr>
      <w:spacing w:before="50" w:after="50"/>
      <w:ind w:left="0" w:hanging="202" w:hangingChars="202"/>
      <w:outlineLvl w:val="9"/>
    </w:pPr>
  </w:style>
  <w:style w:type="paragraph" w:customStyle="1" w:styleId="204">
    <w:name w:val="列出段落1"/>
    <w:basedOn w:val="1"/>
    <w:qFormat/>
    <w:uiPriority w:val="34"/>
    <w:pPr>
      <w:spacing w:line="240" w:lineRule="auto"/>
      <w:ind w:firstLine="420"/>
      <w:jc w:val="both"/>
    </w:pPr>
    <w:rPr>
      <w:szCs w:val="24"/>
    </w:rPr>
  </w:style>
  <w:style w:type="paragraph" w:customStyle="1" w:styleId="205">
    <w:name w:val="hwl正文"/>
    <w:basedOn w:val="85"/>
    <w:qFormat/>
    <w:uiPriority w:val="0"/>
    <w:pPr>
      <w:spacing w:line="280" w:lineRule="exact"/>
      <w:ind w:firstLine="200"/>
    </w:pPr>
  </w:style>
  <w:style w:type="paragraph" w:customStyle="1" w:styleId="206">
    <w:name w:val="B 表格字体 居中"/>
    <w:basedOn w:val="1"/>
    <w:qFormat/>
    <w:uiPriority w:val="0"/>
    <w:pPr>
      <w:spacing w:line="240" w:lineRule="auto"/>
      <w:ind w:firstLine="0" w:firstLineChars="0"/>
      <w:jc w:val="center"/>
    </w:pPr>
    <w:rPr>
      <w:rFonts w:ascii="宋体"/>
      <w:color w:val="000000"/>
      <w:sz w:val="18"/>
      <w:szCs w:val="18"/>
    </w:rPr>
  </w:style>
  <w:style w:type="character" w:customStyle="1" w:styleId="207">
    <w:name w:val="！正文 Char"/>
    <w:link w:val="208"/>
    <w:qFormat/>
    <w:uiPriority w:val="0"/>
    <w:rPr>
      <w:rFonts w:eastAsia="仿宋_GB2312"/>
      <w:sz w:val="28"/>
      <w:szCs w:val="28"/>
    </w:rPr>
  </w:style>
  <w:style w:type="paragraph" w:customStyle="1" w:styleId="208">
    <w:name w:val="！正文"/>
    <w:basedOn w:val="1"/>
    <w:link w:val="207"/>
    <w:qFormat/>
    <w:uiPriority w:val="0"/>
    <w:pPr>
      <w:ind w:firstLine="560"/>
    </w:pPr>
    <w:rPr>
      <w:rFonts w:eastAsia="仿宋_GB2312"/>
      <w:kern w:val="0"/>
      <w:sz w:val="28"/>
      <w:szCs w:val="28"/>
    </w:rPr>
  </w:style>
  <w:style w:type="paragraph" w:customStyle="1" w:styleId="209">
    <w:name w:val="_Style 208"/>
    <w:semiHidden/>
    <w:qFormat/>
    <w:uiPriority w:val="99"/>
    <w:rPr>
      <w:rFonts w:ascii="Times New Roman" w:hAnsi="Times New Roman" w:eastAsia="宋体" w:cs="Times New Roman"/>
      <w:kern w:val="2"/>
      <w:sz w:val="21"/>
      <w:szCs w:val="22"/>
      <w:lang w:val="en-US" w:eastAsia="zh-CN" w:bidi="ar-SA"/>
    </w:rPr>
  </w:style>
  <w:style w:type="character" w:customStyle="1" w:styleId="210">
    <w:name w:val="页脚 字符"/>
    <w:qFormat/>
    <w:uiPriority w:val="99"/>
    <w:rPr>
      <w:sz w:val="18"/>
      <w:szCs w:val="18"/>
    </w:rPr>
  </w:style>
  <w:style w:type="paragraph" w:customStyle="1" w:styleId="211">
    <w:name w:val="_Style 210"/>
    <w:basedOn w:val="3"/>
    <w:next w:val="1"/>
    <w:qFormat/>
    <w:uiPriority w:val="39"/>
    <w:pPr>
      <w:widowControl/>
      <w:spacing w:before="240" w:line="259" w:lineRule="auto"/>
      <w:ind w:firstLine="0" w:firstLineChars="0"/>
      <w:outlineLvl w:val="9"/>
    </w:pPr>
    <w:rPr>
      <w:rFonts w:ascii="Cambria" w:hAnsi="Cambria" w:eastAsia="宋体" w:cs="Times New Roman"/>
      <w:bCs w:val="0"/>
      <w:color w:val="365F91"/>
      <w:kern w:val="0"/>
      <w:sz w:val="32"/>
      <w:szCs w:val="32"/>
    </w:rPr>
  </w:style>
  <w:style w:type="paragraph" w:styleId="212">
    <w:name w:val="List Paragraph"/>
    <w:basedOn w:val="1"/>
    <w:qFormat/>
    <w:uiPriority w:val="99"/>
    <w:pPr>
      <w:spacing w:line="240" w:lineRule="auto"/>
      <w:ind w:firstLine="420"/>
      <w:jc w:val="both"/>
    </w:pPr>
    <w:rPr>
      <w:rFonts w:ascii="Calibri" w:hAnsi="Calibri"/>
    </w:rPr>
  </w:style>
  <w:style w:type="paragraph" w:customStyle="1" w:styleId="213">
    <w:name w:val="样式 一级条标题 + 段前: 0.5 行 段后: 0.5 行 行距: 固定值 15 磅"/>
    <w:basedOn w:val="87"/>
    <w:qFormat/>
    <w:uiPriority w:val="0"/>
    <w:pPr>
      <w:numPr>
        <w:ilvl w:val="0"/>
        <w:numId w:val="0"/>
      </w:numPr>
      <w:spacing w:before="50" w:after="50" w:line="300" w:lineRule="exact"/>
      <w:ind w:left="284"/>
    </w:pPr>
    <w:rPr>
      <w:rFonts w:cs="宋体"/>
      <w:szCs w:val="20"/>
    </w:rPr>
  </w:style>
  <w:style w:type="paragraph" w:customStyle="1" w:styleId="214">
    <w:name w:val="术语 黑体"/>
    <w:basedOn w:val="85"/>
    <w:qFormat/>
    <w:uiPriority w:val="0"/>
    <w:rPr>
      <w:rFonts w:ascii="黑体" w:hAnsi="黑体" w:eastAsia="黑体"/>
      <w:color w:val="000000"/>
      <w:szCs w:val="21"/>
    </w:rPr>
  </w:style>
  <w:style w:type="character" w:customStyle="1" w:styleId="215">
    <w:name w:val="Body Text Indent Char1"/>
    <w:qFormat/>
    <w:uiPriority w:val="0"/>
    <w:rPr>
      <w:kern w:val="2"/>
      <w:sz w:val="21"/>
      <w:szCs w:val="22"/>
    </w:rPr>
  </w:style>
  <w:style w:type="character" w:customStyle="1" w:styleId="216">
    <w:name w:val="正文文本缩进 Char1"/>
    <w:semiHidden/>
    <w:qFormat/>
    <w:uiPriority w:val="99"/>
    <w:rPr>
      <w:rFonts w:cs="Times New Roman"/>
      <w:kern w:val="2"/>
      <w:sz w:val="21"/>
      <w:szCs w:val="22"/>
    </w:rPr>
  </w:style>
  <w:style w:type="character" w:customStyle="1" w:styleId="217">
    <w:name w:val="页眉 字符"/>
    <w:qFormat/>
    <w:uiPriority w:val="99"/>
    <w:rPr>
      <w:sz w:val="18"/>
      <w:szCs w:val="18"/>
    </w:rPr>
  </w:style>
  <w:style w:type="paragraph" w:customStyle="1" w:styleId="218">
    <w:name w:val="MTDisplayEquation"/>
    <w:basedOn w:val="85"/>
    <w:next w:val="1"/>
    <w:link w:val="219"/>
    <w:qFormat/>
    <w:uiPriority w:val="0"/>
    <w:pPr>
      <w:tabs>
        <w:tab w:val="center" w:pos="4160"/>
        <w:tab w:val="right" w:pos="8300"/>
        <w:tab w:val="clear" w:pos="4201"/>
        <w:tab w:val="clear" w:pos="9298"/>
      </w:tabs>
      <w:snapToGrid w:val="0"/>
      <w:spacing w:line="276" w:lineRule="auto"/>
      <w:ind w:firstLine="0" w:firstLineChars="0"/>
      <w:jc w:val="right"/>
    </w:pPr>
    <w:rPr>
      <w:rFonts w:eastAsia="仿宋_GB2312"/>
      <w:kern w:val="2"/>
      <w:sz w:val="32"/>
      <w:szCs w:val="32"/>
    </w:rPr>
  </w:style>
  <w:style w:type="character" w:customStyle="1" w:styleId="219">
    <w:name w:val="MTDisplayEquation Char"/>
    <w:link w:val="218"/>
    <w:qFormat/>
    <w:uiPriority w:val="0"/>
    <w:rPr>
      <w:rFonts w:ascii="宋体" w:eastAsia="仿宋_GB2312"/>
      <w:kern w:val="2"/>
      <w:sz w:val="32"/>
      <w:szCs w:val="32"/>
    </w:rPr>
  </w:style>
  <w:style w:type="paragraph" w:customStyle="1" w:styleId="220">
    <w:name w:val="标准正文"/>
    <w:basedOn w:val="1"/>
    <w:qFormat/>
    <w:uiPriority w:val="0"/>
    <w:pPr>
      <w:ind w:firstLine="250" w:firstLineChars="250"/>
    </w:pPr>
  </w:style>
  <w:style w:type="paragraph" w:customStyle="1" w:styleId="221">
    <w:name w:val="标准名称"/>
    <w:basedOn w:val="222"/>
    <w:qFormat/>
    <w:uiPriority w:val="0"/>
    <w:pPr>
      <w:outlineLvl w:val="9"/>
    </w:pPr>
  </w:style>
  <w:style w:type="paragraph" w:customStyle="1" w:styleId="222">
    <w:name w:val="前言"/>
    <w:basedOn w:val="1"/>
    <w:qFormat/>
    <w:uiPriority w:val="0"/>
    <w:pPr>
      <w:spacing w:line="720" w:lineRule="auto"/>
      <w:jc w:val="center"/>
      <w:outlineLvl w:val="0"/>
    </w:pPr>
    <w:rPr>
      <w:rFonts w:ascii="黑体" w:hAnsi="Arial" w:eastAsia="黑体" w:cs="Arial"/>
      <w:bCs/>
      <w:spacing w:val="0"/>
      <w:sz w:val="32"/>
      <w:szCs w:val="32"/>
    </w:rPr>
  </w:style>
  <w:style w:type="paragraph" w:customStyle="1" w:styleId="223">
    <w:name w:val="表中居中"/>
    <w:basedOn w:val="224"/>
    <w:qFormat/>
    <w:uiPriority w:val="0"/>
    <w:pPr>
      <w:adjustRightInd/>
      <w:snapToGrid/>
      <w:textAlignment w:val="auto"/>
    </w:pPr>
    <w:rPr>
      <w:sz w:val="20"/>
      <w:szCs w:val="20"/>
    </w:rPr>
  </w:style>
  <w:style w:type="paragraph" w:customStyle="1" w:styleId="224">
    <w:name w:val="表中文字"/>
    <w:qFormat/>
    <w:uiPriority w:val="0"/>
    <w:pPr>
      <w:widowControl w:val="0"/>
      <w:adjustRightInd w:val="0"/>
      <w:snapToGrid w:val="0"/>
      <w:jc w:val="center"/>
      <w:textAlignment w:val="baseline"/>
    </w:pPr>
    <w:rPr>
      <w:rFonts w:ascii="Times New Roman" w:hAnsi="Times New Roman" w:eastAsia="宋体" w:cs="Times New Roman"/>
      <w:kern w:val="2"/>
      <w:sz w:val="21"/>
      <w:szCs w:val="21"/>
      <w:lang w:val="en-US" w:eastAsia="zh-CN" w:bidi="ar-SA"/>
    </w:rPr>
  </w:style>
  <w:style w:type="paragraph" w:customStyle="1" w:styleId="225">
    <w:name w:val="ICS"/>
    <w:qFormat/>
    <w:uiPriority w:val="0"/>
    <w:pPr>
      <w:adjustRightInd w:val="0"/>
      <w:snapToGrid w:val="0"/>
    </w:pPr>
    <w:rPr>
      <w:rFonts w:hint="eastAsia" w:ascii="方正黑体_GBK" w:hAnsi="方正黑体_GBK" w:eastAsia="方正黑体_GBK" w:cs="方正黑体_GBK"/>
      <w:lang w:val="en-US" w:eastAsia="zh-CN" w:bidi="ar-SA"/>
    </w:rPr>
  </w:style>
  <w:style w:type="paragraph" w:customStyle="1" w:styleId="226">
    <w:name w:val="标准文件_文件名称"/>
    <w:basedOn w:val="122"/>
    <w:next w:val="122"/>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character" w:customStyle="1" w:styleId="227">
    <w:name w:val="北京市市场监督管理局 Char"/>
    <w:link w:val="228"/>
    <w:qFormat/>
    <w:uiPriority w:val="0"/>
    <w:rPr>
      <w:rFonts w:hint="eastAsia" w:ascii="方正黑体_GBK" w:hAnsi="方正黑体_GBK" w:eastAsia="方正黑体_GBK" w:cs="Times New Roman"/>
      <w:color w:val="000000"/>
      <w:sz w:val="34"/>
      <w:lang w:val="zh-CN" w:eastAsia="zh-CN" w:bidi="ar-SA"/>
    </w:rPr>
  </w:style>
  <w:style w:type="paragraph" w:customStyle="1" w:styleId="228">
    <w:name w:val="北京市市场监督管理局"/>
    <w:link w:val="227"/>
    <w:qFormat/>
    <w:uiPriority w:val="0"/>
    <w:pPr>
      <w:autoSpaceDE w:val="0"/>
      <w:autoSpaceDN w:val="0"/>
      <w:adjustRightInd w:val="0"/>
      <w:snapToGrid w:val="0"/>
      <w:spacing w:before="425"/>
      <w:jc w:val="distribute"/>
      <w:textAlignment w:val="center"/>
    </w:pPr>
    <w:rPr>
      <w:rFonts w:hint="eastAsia" w:ascii="方正黑体_GBK" w:hAnsi="方正黑体_GBK" w:eastAsia="方正黑体_GBK" w:cs="Times New Roman"/>
      <w:color w:val="000000"/>
      <w:sz w:val="34"/>
      <w:lang w:val="zh-CN" w:eastAsia="zh-CN" w:bidi="ar-SA"/>
    </w:rPr>
  </w:style>
  <w:style w:type="paragraph" w:customStyle="1" w:styleId="229">
    <w:name w:val="标准文件_文件编号"/>
    <w:basedOn w:val="122"/>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230">
    <w:name w:val="标准文件_替换文件编号"/>
    <w:basedOn w:val="229"/>
    <w:qFormat/>
    <w:uiPriority w:val="0"/>
    <w:pPr>
      <w:spacing w:before="57"/>
    </w:pPr>
    <w:rPr>
      <w:sz w:val="21"/>
    </w:rPr>
  </w:style>
  <w:style w:type="paragraph" w:customStyle="1" w:styleId="231">
    <w:name w:val="标准文件_术语条一"/>
    <w:basedOn w:val="232"/>
    <w:next w:val="122"/>
    <w:qFormat/>
    <w:uiPriority w:val="0"/>
  </w:style>
  <w:style w:type="paragraph" w:customStyle="1" w:styleId="232">
    <w:name w:val="标准文件_一级无标题"/>
    <w:basedOn w:val="233"/>
    <w:qFormat/>
    <w:uiPriority w:val="0"/>
    <w:pPr>
      <w:spacing w:before="0" w:beforeLines="0" w:after="0" w:afterLines="0"/>
      <w:outlineLvl w:val="9"/>
    </w:pPr>
    <w:rPr>
      <w:rFonts w:ascii="宋体" w:eastAsia="宋体"/>
    </w:rPr>
  </w:style>
  <w:style w:type="paragraph" w:customStyle="1" w:styleId="233">
    <w:name w:val="标准文件_一级条标题"/>
    <w:basedOn w:val="234"/>
    <w:next w:val="122"/>
    <w:qFormat/>
    <w:uiPriority w:val="0"/>
    <w:pPr>
      <w:spacing w:before="50" w:beforeLines="50" w:after="50" w:afterLines="50"/>
      <w:outlineLvl w:val="1"/>
    </w:pPr>
  </w:style>
  <w:style w:type="paragraph" w:customStyle="1" w:styleId="234">
    <w:name w:val="标准文件_章标题"/>
    <w:next w:val="122"/>
    <w:qFormat/>
    <w:uiPriority w:val="0"/>
    <w:pPr>
      <w:spacing w:before="100" w:beforeLines="100" w:after="100" w:afterLines="100" w:line="278" w:lineRule="auto"/>
      <w:jc w:val="both"/>
      <w:outlineLvl w:val="0"/>
    </w:pPr>
    <w:rPr>
      <w:rFonts w:ascii="黑体" w:hAnsi="Times New Roman" w:eastAsia="黑体" w:cs="Times New Roman"/>
      <w:sz w:val="21"/>
      <w:lang w:val="en-US" w:eastAsia="zh-CN" w:bidi="ar-SA"/>
    </w:rPr>
  </w:style>
  <w:style w:type="paragraph" w:customStyle="1" w:styleId="235">
    <w:name w:val="标准文件_前言、引言标题"/>
    <w:next w:val="1"/>
    <w:qFormat/>
    <w:uiPriority w:val="0"/>
    <w:pPr>
      <w:shd w:val="clear" w:color="FFFFFF" w:fill="FFFFFF"/>
      <w:spacing w:before="480" w:afterLines="150"/>
      <w:ind w:left="425" w:hanging="425"/>
      <w:jc w:val="center"/>
      <w:outlineLvl w:val="0"/>
    </w:pPr>
    <w:rPr>
      <w:rFonts w:ascii="黑体" w:hAnsi="Times New Roman" w:eastAsia="黑体" w:cs="Times New Roman"/>
      <w:sz w:val="32"/>
      <w:lang w:val="en-US" w:eastAsia="zh-CN" w:bidi="ar-SA"/>
    </w:rPr>
  </w:style>
  <w:style w:type="paragraph" w:customStyle="1" w:styleId="236">
    <w:name w:val="标准文件_二级条标题"/>
    <w:next w:val="122"/>
    <w:qFormat/>
    <w:uiPriority w:val="0"/>
    <w:pPr>
      <w:widowControl w:val="0"/>
      <w:spacing w:before="50" w:beforeLines="50" w:after="50" w:afterLines="50" w:line="278" w:lineRule="auto"/>
      <w:jc w:val="both"/>
      <w:outlineLvl w:val="2"/>
    </w:pPr>
    <w:rPr>
      <w:rFonts w:ascii="黑体" w:hAnsi="Times New Roman" w:eastAsia="黑体" w:cs="Times New Roman"/>
      <w:sz w:val="21"/>
      <w:lang w:val="en-US" w:eastAsia="zh-CN" w:bidi="ar-SA"/>
    </w:rPr>
  </w:style>
  <w:style w:type="paragraph" w:customStyle="1" w:styleId="237">
    <w:name w:val="标准文件_附录标识"/>
    <w:next w:val="122"/>
    <w:qFormat/>
    <w:uiPriority w:val="0"/>
    <w:pPr>
      <w:numPr>
        <w:ilvl w:val="0"/>
        <w:numId w:val="9"/>
      </w:numPr>
      <w:shd w:val="clear" w:color="FFFFFF" w:fill="FFFFFF"/>
      <w:spacing w:before="560" w:after="50" w:afterLines="50" w:line="278" w:lineRule="auto"/>
      <w:jc w:val="center"/>
      <w:outlineLvl w:val="0"/>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7.wmf"/><Relationship Id="rId27" Type="http://schemas.openxmlformats.org/officeDocument/2006/relationships/oleObject" Target="embeddings/oleObject8.bin"/><Relationship Id="rId26" Type="http://schemas.openxmlformats.org/officeDocument/2006/relationships/image" Target="media/image6.wmf"/><Relationship Id="rId25" Type="http://schemas.openxmlformats.org/officeDocument/2006/relationships/oleObject" Target="embeddings/oleObject7.bin"/><Relationship Id="rId24" Type="http://schemas.openxmlformats.org/officeDocument/2006/relationships/image" Target="media/image5.wmf"/><Relationship Id="rId23" Type="http://schemas.openxmlformats.org/officeDocument/2006/relationships/oleObject" Target="embeddings/oleObject6.bin"/><Relationship Id="rId22" Type="http://schemas.openxmlformats.org/officeDocument/2006/relationships/image" Target="media/image4.wmf"/><Relationship Id="rId21" Type="http://schemas.openxmlformats.org/officeDocument/2006/relationships/oleObject" Target="embeddings/oleObject5.bin"/><Relationship Id="rId20" Type="http://schemas.openxmlformats.org/officeDocument/2006/relationships/image" Target="media/image3.w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oleObject" Target="embeddings/oleObject3.bin"/><Relationship Id="rId17" Type="http://schemas.openxmlformats.org/officeDocument/2006/relationships/oleObject" Target="embeddings/oleObject2.bin"/><Relationship Id="rId16" Type="http://schemas.openxmlformats.org/officeDocument/2006/relationships/image" Target="media/image2.wmf"/><Relationship Id="rId15" Type="http://schemas.openxmlformats.org/officeDocument/2006/relationships/oleObject" Target="embeddings/oleObject1.bin"/><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DoubleOX</Company>
  <Pages>33</Pages>
  <Words>3456</Words>
  <Characters>3853</Characters>
  <Lines>137</Lines>
  <Paragraphs>38</Paragraphs>
  <TotalTime>61</TotalTime>
  <ScaleCrop>false</ScaleCrop>
  <LinksUpToDate>false</LinksUpToDate>
  <CharactersWithSpaces>4059</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2023-06-19T10:36:00Z</dcterms:created>
  <dc:creator>CF</dc:creator>
  <cp:lastModifiedBy>zxz</cp:lastModifiedBy>
  <cp:lastPrinted>2022-10-15T16:02:00Z</cp:lastPrinted>
  <dcterms:modified xsi:type="dcterms:W3CDTF">2025-12-04T15:01:02Z</dcterms:modified>
  <dc:title>附件2</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974908F952DD40CD9C3CB6F18AEA3498</vt:lpwstr>
  </property>
  <property fmtid="{D5CDD505-2E9C-101B-9397-08002B2CF9AE}" pid="4" name="MTWinEqns">
    <vt:bool>true</vt:bool>
  </property>
  <property fmtid="{D5CDD505-2E9C-101B-9397-08002B2CF9AE}" pid="5" name="KSOTemplateDocerSaveRecord">
    <vt:lpwstr>eyJoZGlkIjoiNDg4MjNiMTNjZGU1ZjAxNjBkMjBmMjkzYjZjMTYzNjIiLCJ1c2VySWQiOiIyODk4MTQ4OTYifQ==</vt:lpwstr>
  </property>
</Properties>
</file>