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ffff1"/>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44458F">
        <w:tc>
          <w:tcPr>
            <w:tcW w:w="509" w:type="dxa"/>
          </w:tcPr>
          <w:p w:rsidR="0044458F" w:rsidRDefault="003B723F">
            <w:pPr>
              <w:pStyle w:val="afffd"/>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rsidR="0044458F" w:rsidRDefault="003B723F">
            <w:pPr>
              <w:pStyle w:val="afffd"/>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91.120.40</w:t>
            </w:r>
            <w:r>
              <w:rPr>
                <w:rFonts w:ascii="黑体" w:eastAsia="黑体" w:hAnsi="黑体"/>
                <w:sz w:val="21"/>
                <w:szCs w:val="21"/>
              </w:rPr>
              <w:fldChar w:fldCharType="end"/>
            </w:r>
            <w:bookmarkEnd w:id="0"/>
          </w:p>
        </w:tc>
      </w:tr>
      <w:tr w:rsidR="0044458F">
        <w:tc>
          <w:tcPr>
            <w:tcW w:w="509" w:type="dxa"/>
          </w:tcPr>
          <w:p w:rsidR="0044458F" w:rsidRDefault="003B723F">
            <w:pPr>
              <w:pStyle w:val="afffd"/>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p w:rsidR="0044458F" w:rsidRDefault="003B723F">
            <w:pPr>
              <w:pStyle w:val="afffd"/>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P30     </w:t>
            </w:r>
            <w:r>
              <w:rPr>
                <w:rFonts w:ascii="黑体" w:eastAsia="黑体" w:hAnsi="黑体"/>
                <w:sz w:val="21"/>
                <w:szCs w:val="21"/>
              </w:rPr>
              <w:fldChar w:fldCharType="end"/>
            </w:r>
            <w:bookmarkEnd w:id="1"/>
          </w:p>
        </w:tc>
      </w:tr>
    </w:tbl>
    <w:tbl>
      <w:tblPr>
        <w:tblStyle w:val="affff1"/>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44458F">
        <w:tc>
          <w:tcPr>
            <w:tcW w:w="6407" w:type="dxa"/>
          </w:tcPr>
          <w:p w:rsidR="0044458F" w:rsidRDefault="003B723F">
            <w:pPr>
              <w:pStyle w:val="affff8"/>
              <w:framePr w:w="0" w:hRule="auto" w:wrap="auto" w:hAnchor="text" w:xAlign="left" w:yAlign="inline" w:anchorLock="0"/>
              <w:rPr>
                <w:rFonts w:ascii="宋体" w:hAnsi="宋体"/>
                <w:sz w:val="28"/>
                <w:szCs w:val="28"/>
              </w:rPr>
            </w:pPr>
            <w:bookmarkStart w:id="2" w:name="_Hlk26473981"/>
            <w:r>
              <w:rPr>
                <w:noProof/>
              </w:rP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11</w:t>
            </w:r>
            <w:r>
              <w:fldChar w:fldCharType="end"/>
            </w:r>
            <w:bookmarkEnd w:id="3"/>
          </w:p>
        </w:tc>
      </w:tr>
    </w:tbl>
    <w:p w:rsidR="0044458F" w:rsidRDefault="003B723F">
      <w:pPr>
        <w:pStyle w:val="affff9"/>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hint="eastAsia"/>
          <w:b w:val="0"/>
          <w:w w:val="100"/>
          <w:sz w:val="48"/>
        </w:rPr>
        <w:t>北京市</w:t>
      </w:r>
      <w:r>
        <w:rPr>
          <w:rFonts w:ascii="黑体" w:eastAsia="黑体"/>
          <w:b w:val="0"/>
          <w:w w:val="100"/>
          <w:sz w:val="48"/>
        </w:rPr>
        <w:fldChar w:fldCharType="end"/>
      </w:r>
      <w:bookmarkEnd w:id="4"/>
      <w:r>
        <w:rPr>
          <w:rFonts w:ascii="黑体" w:eastAsia="黑体" w:hAnsi="黑体" w:hint="eastAsia"/>
          <w:b w:val="0"/>
          <w:bCs w:val="0"/>
          <w:w w:val="100"/>
          <w:sz w:val="48"/>
          <w:szCs w:val="48"/>
        </w:rPr>
        <w:t>地方标准</w:t>
      </w:r>
    </w:p>
    <w:bookmarkEnd w:id="2"/>
    <w:p w:rsidR="0044458F" w:rsidRDefault="003B723F">
      <w:pPr>
        <w:pStyle w:val="afffffffffb"/>
        <w:framePr w:wrap="auto"/>
        <w:rPr>
          <w:lang w:val="fr-FR"/>
        </w:rPr>
      </w:pPr>
      <w:r>
        <w:rPr>
          <w:lang w:val="fr-FR"/>
        </w:rPr>
        <w:t>DB</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11/T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t>202X</w:t>
      </w:r>
      <w:r>
        <w:fldChar w:fldCharType="end"/>
      </w:r>
      <w:bookmarkEnd w:id="7"/>
    </w:p>
    <w:p w:rsidR="0044458F" w:rsidRDefault="003B723F">
      <w:pPr>
        <w:pStyle w:val="afffffffffc"/>
        <w:framePr w:wrap="auto"/>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r>
      <w:r>
        <w:rPr>
          <w:rFonts w:hAnsi="黑体"/>
        </w:rPr>
        <w:fldChar w:fldCharType="separate"/>
      </w:r>
      <w:r>
        <w:rPr>
          <w:rFonts w:hAnsi="黑体"/>
        </w:rPr>
        <w:t>代替 DB 11/T 1142—2014</w:t>
      </w:r>
      <w:r>
        <w:rPr>
          <w:rFonts w:hAnsi="黑体"/>
        </w:rPr>
        <w:fldChar w:fldCharType="end"/>
      </w:r>
      <w:bookmarkEnd w:id="8"/>
    </w:p>
    <w:p w:rsidR="0044458F" w:rsidRDefault="003B723F">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16se="http://schemas.microsoft.com/office/word/2015/wordml/symex" xmlns:cx="http://schemas.microsoft.com/office/drawing/2014/chartex">
            <w:pict>
              <v:line w14:anchorId="79F27567" id="直接连接符 73" o:spid="_x0000_s1026" style="position:absolute;left:0;text-align:left;z-index:251660288;visibility:visible;mso-wrap-style:square;mso-wrap-distance-left:9pt;mso-wrap-distance-top:0;mso-wrap-distance-right:9pt;mso-wrap-distance-bottom:0;mso-position-horizontal:absolute;mso-position-horizontal-relative:page;mso-position-vertical:absolut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u990AEAAF4DAAAOAAAAZHJzL2Uyb0RvYy54bWysU82O0zAQviPxDpbvNGnRLhA13UNXy2WB&#10;Srs8wNRxEgvbY9luk74EL4DEDU4cufM2LI/B2P3ZXbghchjFnpnP832fPb8YjWZb6YNCW/PppORM&#10;WoGNsl3N399ePXvJWYhgG9BoZc13MvCLxdMn88FVcoY96kZ6RiA2VIOreR+jq4oiiF4aCBN00lKy&#10;RW8g0tJ3ReNhIHSji1lZnhcD+sZ5FDIE2r3cJ/ki47etFPFd2wYZma45zRZz9DmuUywWc6g6D65X&#10;4jAG/MMUBpSlQ09QlxCBbbz6C8oo4TFgGycCTYFtq4TMHIjNtPyDzU0PTmYuJE5wJ5nC/4MVb7cr&#10;z1RT8xfPObNgyKO7T99/fvzy68dninffvjLKkEyDCxVVL+3KJ6JitDfuGsWHwCwue7CdzOPe7hxB&#10;TFNH8aglLYKjw9bDG2yoBjYRs2Zj602CJDXYmK3ZnayRY2SCNs+n5HZJDopjroDq2Oh8iK8lGpZ+&#10;aq6VTapBBdvrENMgUB1L0rbFK6V1dl5bNtT81dnsLDcE1KpJyVQWfLdeas+2kO5O/jIryjws87ix&#10;zf4QbQ+kE8+9Ymtsdit/FINMzNMcLly6JQ/Xufv+WSx+AwAA//8DAFBLAwQUAAYACAAAACEAUYE3&#10;t98AAAAMAQAADwAAAGRycy9kb3ducmV2LnhtbEyPzU7DMBCE70i8g7VIXKrWTvojFOJUCMiNCwXU&#10;6zZekoh4ncZuG3h6XKkSHGdnNPNtvh5tJ440+NaxhmSmQBBXzrRca3h/K6d3IHxANtg5Jg3f5GFd&#10;XF/lmBl34lc6bkItYgn7DDU0IfSZlL5qyKKfuZ44ep9usBiiHGppBjzFctvJVKmVtNhyXGiwp8eG&#10;qq/NwWrw5Qfty59JNVHbee0o3T+9PKPWtzfjwz2IQGP4C8MZP6JDEZl27sDGiy7qRRLRg4ZFupyD&#10;OCcStVyB2F1Ossjl/yeKXwAAAP//AwBQSwECLQAUAAYACAAAACEAtoM4kv4AAADhAQAAEwAAAAAA&#10;AAAAAAAAAAAAAAAAW0NvbnRlbnRfVHlwZXNdLnhtbFBLAQItABQABgAIAAAAIQA4/SH/1gAAAJQB&#10;AAALAAAAAAAAAAAAAAAAAC8BAABfcmVscy8ucmVsc1BLAQItABQABgAIAAAAIQB4Ju990AEAAF4D&#10;AAAOAAAAAAAAAAAAAAAAAC4CAABkcnMvZTJvRG9jLnhtbFBLAQItABQABgAIAAAAIQBRgTe33wAA&#10;AAwBAAAPAAAAAAAAAAAAAAAAACoEAABkcnMvZG93bnJldi54bWxQSwUGAAAAAAQABADzAAAANgUA&#10;AAAA&#10;" o:allowoverlap="f">
                <w10:wrap anchorx="page" anchory="page"/>
              </v:line>
            </w:pict>
          </mc:Fallback>
        </mc:AlternateContent>
      </w:r>
    </w:p>
    <w:p w:rsidR="0044458F" w:rsidRDefault="0044458F">
      <w:pPr>
        <w:pStyle w:val="affff9"/>
        <w:framePr w:w="9639" w:h="6976" w:hRule="exact" w:hSpace="0" w:vSpace="0" w:wrap="around" w:hAnchor="page" w:y="6408"/>
        <w:jc w:val="center"/>
        <w:rPr>
          <w:rFonts w:ascii="黑体" w:eastAsia="黑体" w:hAnsi="黑体"/>
          <w:b w:val="0"/>
          <w:bCs w:val="0"/>
          <w:w w:val="100"/>
        </w:rPr>
      </w:pPr>
    </w:p>
    <w:p w:rsidR="0044458F" w:rsidRDefault="003B723F">
      <w:pPr>
        <w:pStyle w:val="afffffffffd"/>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sidR="00C0483B">
        <w:t>文物建筑雷电防护技术规范 开放段长城</w:t>
      </w:r>
      <w:r>
        <w:fldChar w:fldCharType="end"/>
      </w:r>
      <w:bookmarkEnd w:id="9"/>
    </w:p>
    <w:p w:rsidR="0044458F" w:rsidRDefault="0044458F">
      <w:pPr>
        <w:framePr w:w="9639" w:h="6974" w:hRule="exact" w:wrap="around" w:vAnchor="page" w:hAnchor="page" w:x="1419" w:y="6408" w:anchorLock="1"/>
        <w:ind w:left="-1418"/>
      </w:pPr>
    </w:p>
    <w:p w:rsidR="0044458F" w:rsidRDefault="003B723F">
      <w:pPr>
        <w:pStyle w:val="afffffff1"/>
        <w:framePr w:w="9639" w:h="6974" w:hRule="exact" w:wrap="around" w:vAnchor="page" w:hAnchor="page" w:x="1419" w:y="6408" w:anchorLock="1"/>
        <w:textAlignment w:val="bottom"/>
        <w:rPr>
          <w:rFonts w:ascii="黑体" w:eastAsia="黑体" w:hAnsi="黑体"/>
          <w:szCs w:val="28"/>
        </w:rPr>
      </w:pPr>
      <w:r>
        <w:rPr>
          <w:rFonts w:ascii="黑体" w:eastAsia="黑体" w:hAnsi="黑体"/>
          <w:szCs w:val="28"/>
        </w:rPr>
        <w:fldChar w:fldCharType="begin">
          <w:ffData>
            <w:name w:val="ESTD_NAME"/>
            <w:enabled/>
            <w:calcOnExit w:val="0"/>
            <w:textInput>
              <w:default w:val="点击此处添加标准名称的英文译名"/>
            </w:textInput>
          </w:ffData>
        </w:fldChar>
      </w:r>
      <w:bookmarkStart w:id="10" w:name="ESTD_NAME"/>
      <w:r>
        <w:rPr>
          <w:rFonts w:ascii="黑体" w:eastAsia="黑体" w:hAnsi="黑体"/>
          <w:szCs w:val="28"/>
        </w:rPr>
        <w:instrText xml:space="preserve"> FORMTEXT </w:instrText>
      </w:r>
      <w:r>
        <w:rPr>
          <w:rFonts w:ascii="黑体" w:eastAsia="黑体" w:hAnsi="黑体"/>
          <w:szCs w:val="28"/>
        </w:rPr>
      </w:r>
      <w:r>
        <w:rPr>
          <w:rFonts w:ascii="黑体" w:eastAsia="黑体" w:hAnsi="黑体"/>
          <w:szCs w:val="28"/>
        </w:rPr>
        <w:fldChar w:fldCharType="separate"/>
      </w:r>
      <w:r>
        <w:rPr>
          <w:rFonts w:ascii="黑体" w:eastAsia="黑体" w:hAnsi="黑体"/>
          <w:szCs w:val="28"/>
        </w:rPr>
        <w:t>Technical specification for lightning protection of historical and cultural relics—Open sections of the Great Wall     </w:t>
      </w:r>
      <w:r>
        <w:rPr>
          <w:rFonts w:ascii="黑体" w:eastAsia="黑体" w:hAnsi="黑体"/>
          <w:szCs w:val="28"/>
        </w:rPr>
        <w:fldChar w:fldCharType="end"/>
      </w:r>
      <w:bookmarkEnd w:id="10"/>
    </w:p>
    <w:p w:rsidR="0044458F" w:rsidRDefault="0044458F">
      <w:pPr>
        <w:framePr w:w="9639" w:h="6974" w:hRule="exact" w:wrap="around" w:vAnchor="page" w:hAnchor="page" w:x="1419" w:y="6408" w:anchorLock="1"/>
        <w:spacing w:line="760" w:lineRule="exact"/>
        <w:ind w:left="-1418"/>
      </w:pPr>
    </w:p>
    <w:p w:rsidR="0044458F" w:rsidRDefault="0044458F">
      <w:pPr>
        <w:pStyle w:val="afffffff1"/>
        <w:framePr w:w="9639" w:h="6974" w:hRule="exact" w:wrap="around" w:vAnchor="page" w:hAnchor="page" w:x="1419" w:y="6408" w:anchorLock="1"/>
        <w:textAlignment w:val="bottom"/>
        <w:rPr>
          <w:rFonts w:eastAsia="黑体"/>
          <w:szCs w:val="28"/>
        </w:rPr>
      </w:pPr>
    </w:p>
    <w:p w:rsidR="0044458F" w:rsidRDefault="003B723F">
      <w:pPr>
        <w:pStyle w:val="afffffff1"/>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sidR="00854AEA">
        <w:rPr>
          <w:sz w:val="24"/>
          <w:szCs w:val="28"/>
        </w:rPr>
      </w:r>
      <w:r w:rsidR="00854AEA">
        <w:rPr>
          <w:sz w:val="24"/>
          <w:szCs w:val="28"/>
        </w:rPr>
        <w:fldChar w:fldCharType="separate"/>
      </w:r>
      <w:r>
        <w:rPr>
          <w:sz w:val="24"/>
          <w:szCs w:val="28"/>
        </w:rPr>
        <w:fldChar w:fldCharType="end"/>
      </w:r>
      <w:bookmarkEnd w:id="11"/>
    </w:p>
    <w:p w:rsidR="0044458F" w:rsidRDefault="00C24E11">
      <w:pPr>
        <w:pStyle w:val="afffffff1"/>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val="0"/>
            <w:calcOnExit w:val="0"/>
            <w:textInput>
              <w:type w:val="currentDate"/>
            </w:textInput>
          </w:ffData>
        </w:fldChar>
      </w:r>
      <w:bookmarkStart w:id="12" w:name="CMPLSH_DATE"/>
      <w:r>
        <w:rPr>
          <w:sz w:val="21"/>
          <w:szCs w:val="28"/>
        </w:rPr>
        <w:instrText xml:space="preserve"> FORMTEXT </w:instrText>
      </w:r>
      <w:r>
        <w:rPr>
          <w:sz w:val="21"/>
          <w:szCs w:val="28"/>
        </w:rPr>
        <w:fldChar w:fldCharType="begin"/>
      </w:r>
      <w:r>
        <w:rPr>
          <w:sz w:val="21"/>
          <w:szCs w:val="28"/>
        </w:rPr>
        <w:instrText xml:space="preserve"> DATE  </w:instrText>
      </w:r>
      <w:r>
        <w:rPr>
          <w:sz w:val="21"/>
          <w:szCs w:val="28"/>
        </w:rPr>
        <w:fldChar w:fldCharType="separate"/>
      </w:r>
      <w:r w:rsidR="00896E87">
        <w:rPr>
          <w:noProof/>
          <w:sz w:val="21"/>
          <w:szCs w:val="28"/>
        </w:rPr>
        <w:instrText>11/24/2025</w:instrText>
      </w:r>
      <w:r>
        <w:rPr>
          <w:sz w:val="21"/>
          <w:szCs w:val="28"/>
        </w:rPr>
        <w:fldChar w:fldCharType="end"/>
      </w:r>
      <w:r>
        <w:rPr>
          <w:sz w:val="21"/>
          <w:szCs w:val="28"/>
        </w:rPr>
      </w:r>
      <w:r>
        <w:rPr>
          <w:sz w:val="21"/>
          <w:szCs w:val="28"/>
        </w:rPr>
        <w:fldChar w:fldCharType="separate"/>
      </w:r>
      <w:r>
        <w:rPr>
          <w:noProof/>
          <w:sz w:val="21"/>
          <w:szCs w:val="28"/>
        </w:rPr>
        <w:t>11/12/2025</w:t>
      </w:r>
      <w:r>
        <w:rPr>
          <w:sz w:val="21"/>
          <w:szCs w:val="28"/>
        </w:rPr>
        <w:fldChar w:fldCharType="end"/>
      </w:r>
      <w:bookmarkEnd w:id="12"/>
    </w:p>
    <w:p w:rsidR="0044458F" w:rsidRDefault="003B723F">
      <w:pPr>
        <w:pStyle w:val="afffffff1"/>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sidR="00854AEA">
        <w:rPr>
          <w:b/>
          <w:sz w:val="21"/>
          <w:szCs w:val="28"/>
        </w:rPr>
      </w:r>
      <w:r w:rsidR="00854AEA">
        <w:rPr>
          <w:b/>
          <w:sz w:val="21"/>
          <w:szCs w:val="28"/>
        </w:rPr>
        <w:fldChar w:fldCharType="separate"/>
      </w:r>
      <w:r>
        <w:rPr>
          <w:b/>
          <w:sz w:val="21"/>
          <w:szCs w:val="28"/>
        </w:rPr>
        <w:fldChar w:fldCharType="end"/>
      </w:r>
      <w:bookmarkEnd w:id="13"/>
    </w:p>
    <w:p w:rsidR="0044458F" w:rsidRDefault="003B723F">
      <w:pPr>
        <w:pStyle w:val="afffffffff9"/>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rPr>
          <w:rFonts w:hint="eastAsia"/>
        </w:rPr>
        <w:t>发布</w:t>
      </w:r>
    </w:p>
    <w:p w:rsidR="0044458F" w:rsidRDefault="003B723F">
      <w:pPr>
        <w:pStyle w:val="afffffffffa"/>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9"/>
      <w:r>
        <w:rPr>
          <w:rFonts w:hint="eastAsia"/>
        </w:rPr>
        <w:t>实施</w:t>
      </w:r>
    </w:p>
    <w:p w:rsidR="0044458F" w:rsidRDefault="003B723F">
      <w:pPr>
        <w:pStyle w:val="affffffff1"/>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北京市市场监督管理局</w:t>
      </w:r>
      <w:r>
        <w:rPr>
          <w:rFonts w:hAnsi="黑体"/>
          <w:w w:val="100"/>
          <w:sz w:val="28"/>
        </w:rPr>
        <w:fldChar w:fldCharType="end"/>
      </w:r>
      <w:bookmarkEnd w:id="20"/>
      <w:r>
        <w:rPr>
          <w:rFonts w:ascii="Times New Roman"/>
          <w:w w:val="100"/>
          <w:sz w:val="28"/>
        </w:rPr>
        <w:t>  </w:t>
      </w:r>
      <w:r>
        <w:rPr>
          <w:rStyle w:val="afffffffffff2"/>
          <w:rFonts w:hAnsi="黑体" w:hint="eastAsia"/>
          <w:position w:val="0"/>
        </w:rPr>
        <w:t>发</w:t>
      </w:r>
      <w:r>
        <w:rPr>
          <w:rStyle w:val="afffffffffff2"/>
          <w:rFonts w:hAnsi="黑体" w:hint="eastAsia"/>
          <w:spacing w:val="0"/>
          <w:position w:val="0"/>
        </w:rPr>
        <w:t>布</w:t>
      </w:r>
    </w:p>
    <w:p w:rsidR="0044458F" w:rsidRDefault="003B723F">
      <w:pPr>
        <w:rPr>
          <w:rFonts w:ascii="宋体" w:hAnsi="宋体"/>
          <w:sz w:val="28"/>
          <w:szCs w:val="28"/>
        </w:rPr>
        <w:sectPr w:rsidR="0044458F">
          <w:headerReference w:type="default" r:id="rId9"/>
          <w:footerReference w:type="even" r:id="rId10"/>
          <w:headerReference w:type="first" r:id="rId11"/>
          <w:footerReference w:type="first" r:id="rId12"/>
          <w:type w:val="continuous"/>
          <w:pgSz w:w="11906" w:h="16838"/>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1824"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16se="http://schemas.microsoft.com/office/word/2015/wordml/symex" xmlns:cx="http://schemas.microsoft.com/office/drawing/2014/chartex">
            <w:pict>
              <v:line w14:anchorId="60734F30" id="直接连接符 5" o:spid="_x0000_s1026" style="position:absolute;left:0;text-align:left;z-index:251661824;visibility:visible;mso-wrap-style:square;mso-wrap-distance-left:9pt;mso-wrap-distance-top:0;mso-wrap-distance-right:9pt;mso-wrap-distance-bottom:0;mso-position-horizontal:absolute;mso-position-horizontal-relative:page;mso-position-vertical:absolut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T5PzgEAAFwDAAAOAAAAZHJzL2Uyb0RvYy54bWysU82O0zAQviPxDpbvNGmlriBquoeulssC&#10;lXZ5gKnjJBa2x7LdJn0JXgCJG5w4cudtWB6DsfvDsntD5DCKPTOf5/s+e3E5Gs120geFtubTScmZ&#10;tAIbZbuav7+7fvGSsxDBNqDRyprvZeCXy+fPFoOr5Ax71I30jEBsqAZX8z5GVxVFEL00ECbopKVk&#10;i95ApKXvisbDQOhGF7OyvCgG9I3zKGQItHt1SPJlxm9bKeK7tg0yMl1zmi3m6HPcpFgsF1B1Hlyv&#10;xHEM+IcpDChLh56hriAC23r1BMoo4TFgGycCTYFtq4TMHIjNtHzE5rYHJzMXEie4s0zh/8GKt7u1&#10;Z6qp+ZwzC4Ysuv/0/efHL79+fKZ4/+0rmyeRBhcqql3ZtU80xWhv3Q2KD4FZXPVgO5mHvds7Qpim&#10;juKvlrQIjo7aDG+woRrYRsyKja03CZK0YGM2Zn82Ro6RCdq8mJLXJfknTrkCqlOj8yG+lmhY+qm5&#10;VjZpBhXsbkJMg0B1KknbFq+V1tl3bdlQ81fz2Tw3BNSqSclUFny3WWnPdpBuTv4yK8o8LPO4tc3h&#10;EG2PpBPPg2IbbPZrfxKDLMzTHK9buiMP17n7z6NY/gYAAP//AwBQSwMEFAAGAAgAAAAhAImtd2ze&#10;AAAADgEAAA8AAABkcnMvZG93bnJldi54bWxMj0FPwzAMhe9I/IfISFwmlrRQhkrTCQG9cWGAuHqN&#10;aSsap2uyrfDrSQ8Ibn720/P3ivVke3Gg0XeONSRLBYK4dqbjRsPrS3VxA8IHZIO9Y9LwRR7W5elJ&#10;gblxR36mwyY0Ioawz1FDG8KQS+nrliz6pRuI4+3DjRZDlGMjzYjHGG57mSp1LS12HD+0ONB9S/Xn&#10;Zm81+OqNdtX3ol6o98vGUbp7eHpErc/PprtbEIGm8GeGGT+iQxmZtm7Pxos+6qtkFa3zkK1SELMl&#10;UVkGYvu7k2Uh/9cofwAAAP//AwBQSwECLQAUAAYACAAAACEAtoM4kv4AAADhAQAAEwAAAAAAAAAA&#10;AAAAAAAAAAAAW0NvbnRlbnRfVHlwZXNdLnhtbFBLAQItABQABgAIAAAAIQA4/SH/1gAAAJQBAAAL&#10;AAAAAAAAAAAAAAAAAC8BAABfcmVscy8ucmVsc1BLAQItABQABgAIAAAAIQCq3T5PzgEAAFwDAAAO&#10;AAAAAAAAAAAAAAAAAC4CAABkcnMvZTJvRG9jLnhtbFBLAQItABQABgAIAAAAIQCJrXds3gAAAA4B&#10;AAAPAAAAAAAAAAAAAAAAACgEAABkcnMvZG93bnJldi54bWxQSwUGAAAAAAQABADzAAAAMwUAAAAA&#10;">
                <w10:wrap anchorx="page" anchory="page"/>
                <w10:anchorlock/>
              </v:line>
            </w:pict>
          </mc:Fallback>
        </mc:AlternateContent>
      </w:r>
    </w:p>
    <w:p w:rsidR="0019515D" w:rsidRDefault="0019515D" w:rsidP="0019515D">
      <w:pPr>
        <w:pStyle w:val="affffff3"/>
        <w:spacing w:after="468"/>
      </w:pPr>
      <w:bookmarkStart w:id="21" w:name="BookMark1"/>
      <w:r w:rsidRPr="0019515D">
        <w:rPr>
          <w:rFonts w:hint="eastAsia"/>
          <w:spacing w:val="320"/>
        </w:rPr>
        <w:lastRenderedPageBreak/>
        <w:t>目</w:t>
      </w:r>
      <w:r>
        <w:rPr>
          <w:rFonts w:hint="eastAsia"/>
        </w:rPr>
        <w:t>次</w:t>
      </w:r>
    </w:p>
    <w:p w:rsidR="0019515D" w:rsidRPr="0019515D" w:rsidRDefault="0019515D">
      <w:pPr>
        <w:pStyle w:val="10"/>
        <w:tabs>
          <w:tab w:val="right" w:leader="dot" w:pos="9344"/>
        </w:tabs>
        <w:rPr>
          <w:rFonts w:asciiTheme="minorHAnsi" w:eastAsiaTheme="minorEastAsia" w:hAnsiTheme="minorHAnsi" w:cstheme="minorBidi"/>
          <w:noProof/>
          <w:szCs w:val="22"/>
        </w:rPr>
      </w:pPr>
      <w:r w:rsidRPr="0019515D">
        <w:fldChar w:fldCharType="begin"/>
      </w:r>
      <w:r w:rsidRPr="0019515D">
        <w:instrText xml:space="preserve"> TOC \o "1-1" \h \t "标准文件_一级条标题,2,标准文件_二级条标题,3,标准文件_附录一级条标题,2,标准文件_附录二级条标题,3," </w:instrText>
      </w:r>
      <w:r w:rsidRPr="0019515D">
        <w:fldChar w:fldCharType="separate"/>
      </w:r>
      <w:hyperlink w:anchor="_Toc213143234" w:history="1">
        <w:r w:rsidRPr="0019515D">
          <w:rPr>
            <w:rStyle w:val="affff5"/>
            <w:rFonts w:hint="eastAsia"/>
            <w:noProof/>
          </w:rPr>
          <w:t>前言</w:t>
        </w:r>
        <w:r w:rsidRPr="0019515D">
          <w:rPr>
            <w:noProof/>
          </w:rPr>
          <w:tab/>
        </w:r>
        <w:r w:rsidRPr="0019515D">
          <w:rPr>
            <w:noProof/>
          </w:rPr>
          <w:fldChar w:fldCharType="begin"/>
        </w:r>
        <w:r w:rsidRPr="0019515D">
          <w:rPr>
            <w:noProof/>
          </w:rPr>
          <w:instrText xml:space="preserve"> PAGEREF _Toc213143234 \h </w:instrText>
        </w:r>
        <w:r w:rsidRPr="0019515D">
          <w:rPr>
            <w:noProof/>
          </w:rPr>
        </w:r>
        <w:r w:rsidRPr="0019515D">
          <w:rPr>
            <w:noProof/>
          </w:rPr>
          <w:fldChar w:fldCharType="separate"/>
        </w:r>
        <w:r w:rsidRPr="0019515D">
          <w:rPr>
            <w:noProof/>
          </w:rPr>
          <w:t>II</w:t>
        </w:r>
        <w:r w:rsidRPr="0019515D">
          <w:rPr>
            <w:noProof/>
          </w:rPr>
          <w:fldChar w:fldCharType="end"/>
        </w:r>
      </w:hyperlink>
    </w:p>
    <w:p w:rsidR="0019515D" w:rsidRPr="0019515D" w:rsidRDefault="00854AEA">
      <w:pPr>
        <w:pStyle w:val="10"/>
        <w:tabs>
          <w:tab w:val="right" w:leader="dot" w:pos="9344"/>
        </w:tabs>
        <w:rPr>
          <w:rFonts w:asciiTheme="minorHAnsi" w:eastAsiaTheme="minorEastAsia" w:hAnsiTheme="minorHAnsi" w:cstheme="minorBidi"/>
          <w:noProof/>
          <w:szCs w:val="22"/>
        </w:rPr>
      </w:pPr>
      <w:hyperlink w:anchor="_Toc213143235" w:history="1">
        <w:r w:rsidR="0019515D" w:rsidRPr="0019515D">
          <w:rPr>
            <w:rStyle w:val="affff5"/>
            <w:noProof/>
          </w:rPr>
          <w:t>1</w:t>
        </w:r>
        <w:r w:rsidR="0019515D">
          <w:rPr>
            <w:rStyle w:val="affff5"/>
            <w:noProof/>
          </w:rPr>
          <w:t xml:space="preserve"> </w:t>
        </w:r>
        <w:r w:rsidR="0019515D" w:rsidRPr="0019515D">
          <w:rPr>
            <w:rStyle w:val="affff5"/>
            <w:rFonts w:hint="eastAsia"/>
            <w:noProof/>
          </w:rPr>
          <w:t xml:space="preserve"> 范围</w:t>
        </w:r>
        <w:r w:rsidR="0019515D" w:rsidRPr="0019515D">
          <w:rPr>
            <w:noProof/>
          </w:rPr>
          <w:tab/>
        </w:r>
        <w:r w:rsidR="0019515D">
          <w:rPr>
            <w:noProof/>
          </w:rPr>
          <w:t>1</w:t>
        </w:r>
      </w:hyperlink>
    </w:p>
    <w:p w:rsidR="0019515D" w:rsidRPr="0019515D" w:rsidRDefault="00854AEA">
      <w:pPr>
        <w:pStyle w:val="10"/>
        <w:tabs>
          <w:tab w:val="right" w:leader="dot" w:pos="9344"/>
        </w:tabs>
        <w:rPr>
          <w:rFonts w:asciiTheme="minorHAnsi" w:eastAsiaTheme="minorEastAsia" w:hAnsiTheme="minorHAnsi" w:cstheme="minorBidi"/>
          <w:noProof/>
          <w:szCs w:val="22"/>
        </w:rPr>
      </w:pPr>
      <w:hyperlink w:anchor="_Toc213143236" w:history="1">
        <w:r w:rsidR="0019515D" w:rsidRPr="0019515D">
          <w:rPr>
            <w:rStyle w:val="affff5"/>
            <w:noProof/>
          </w:rPr>
          <w:t>2</w:t>
        </w:r>
        <w:r w:rsidR="0019515D">
          <w:rPr>
            <w:rStyle w:val="affff5"/>
            <w:noProof/>
          </w:rPr>
          <w:t xml:space="preserve"> </w:t>
        </w:r>
        <w:r w:rsidR="0019515D" w:rsidRPr="0019515D">
          <w:rPr>
            <w:rStyle w:val="affff5"/>
            <w:rFonts w:hint="eastAsia"/>
            <w:noProof/>
          </w:rPr>
          <w:t xml:space="preserve"> 规范性引用文件</w:t>
        </w:r>
        <w:r w:rsidR="0019515D" w:rsidRPr="0019515D">
          <w:rPr>
            <w:noProof/>
          </w:rPr>
          <w:tab/>
        </w:r>
        <w:r w:rsidR="0019515D">
          <w:rPr>
            <w:noProof/>
          </w:rPr>
          <w:t>1</w:t>
        </w:r>
      </w:hyperlink>
    </w:p>
    <w:p w:rsidR="0019515D" w:rsidRPr="0019515D" w:rsidRDefault="00854AEA">
      <w:pPr>
        <w:pStyle w:val="10"/>
        <w:tabs>
          <w:tab w:val="right" w:leader="dot" w:pos="9344"/>
        </w:tabs>
        <w:rPr>
          <w:rFonts w:asciiTheme="minorHAnsi" w:eastAsiaTheme="minorEastAsia" w:hAnsiTheme="minorHAnsi" w:cstheme="minorBidi"/>
          <w:noProof/>
          <w:szCs w:val="22"/>
        </w:rPr>
      </w:pPr>
      <w:hyperlink w:anchor="_Toc213143237" w:history="1">
        <w:r w:rsidR="0019515D" w:rsidRPr="0019515D">
          <w:rPr>
            <w:rStyle w:val="affff5"/>
            <w:noProof/>
          </w:rPr>
          <w:t>3</w:t>
        </w:r>
        <w:r w:rsidR="0019515D">
          <w:rPr>
            <w:rStyle w:val="affff5"/>
            <w:noProof/>
          </w:rPr>
          <w:t xml:space="preserve"> </w:t>
        </w:r>
        <w:r w:rsidR="0019515D" w:rsidRPr="0019515D">
          <w:rPr>
            <w:rStyle w:val="affff5"/>
            <w:rFonts w:hint="eastAsia"/>
            <w:noProof/>
          </w:rPr>
          <w:t xml:space="preserve"> 术语和定义</w:t>
        </w:r>
        <w:r w:rsidR="0019515D" w:rsidRPr="0019515D">
          <w:rPr>
            <w:noProof/>
          </w:rPr>
          <w:tab/>
        </w:r>
        <w:r w:rsidR="0019515D">
          <w:rPr>
            <w:noProof/>
          </w:rPr>
          <w:t>1</w:t>
        </w:r>
      </w:hyperlink>
    </w:p>
    <w:p w:rsidR="0019515D" w:rsidRPr="0019515D" w:rsidRDefault="00854AEA">
      <w:pPr>
        <w:pStyle w:val="10"/>
        <w:tabs>
          <w:tab w:val="right" w:leader="dot" w:pos="9344"/>
        </w:tabs>
        <w:rPr>
          <w:rFonts w:asciiTheme="minorHAnsi" w:eastAsiaTheme="minorEastAsia" w:hAnsiTheme="minorHAnsi" w:cstheme="minorBidi"/>
          <w:noProof/>
          <w:szCs w:val="22"/>
        </w:rPr>
      </w:pPr>
      <w:hyperlink w:anchor="_Toc213143238" w:history="1">
        <w:r w:rsidR="0019515D" w:rsidRPr="0019515D">
          <w:rPr>
            <w:rStyle w:val="affff5"/>
            <w:noProof/>
          </w:rPr>
          <w:t>4</w:t>
        </w:r>
        <w:r w:rsidR="0019515D">
          <w:rPr>
            <w:rStyle w:val="affff5"/>
            <w:noProof/>
          </w:rPr>
          <w:t xml:space="preserve"> </w:t>
        </w:r>
        <w:r w:rsidR="0019515D" w:rsidRPr="0019515D">
          <w:rPr>
            <w:rStyle w:val="affff5"/>
            <w:rFonts w:hint="eastAsia"/>
            <w:noProof/>
          </w:rPr>
          <w:t xml:space="preserve"> 一般要求</w:t>
        </w:r>
        <w:r w:rsidR="0019515D" w:rsidRPr="0019515D">
          <w:rPr>
            <w:noProof/>
          </w:rPr>
          <w:tab/>
        </w:r>
        <w:r w:rsidR="00F615C9">
          <w:rPr>
            <w:noProof/>
          </w:rPr>
          <w:t>2</w:t>
        </w:r>
      </w:hyperlink>
    </w:p>
    <w:p w:rsidR="0019515D" w:rsidRPr="0019515D" w:rsidRDefault="00854AEA">
      <w:pPr>
        <w:pStyle w:val="10"/>
        <w:tabs>
          <w:tab w:val="right" w:leader="dot" w:pos="9344"/>
        </w:tabs>
        <w:rPr>
          <w:rFonts w:asciiTheme="minorHAnsi" w:eastAsiaTheme="minorEastAsia" w:hAnsiTheme="minorHAnsi" w:cstheme="minorBidi"/>
          <w:noProof/>
          <w:szCs w:val="22"/>
        </w:rPr>
      </w:pPr>
      <w:hyperlink w:anchor="_Toc213143239" w:history="1">
        <w:r w:rsidR="0019515D" w:rsidRPr="0019515D">
          <w:rPr>
            <w:rStyle w:val="affff5"/>
            <w:noProof/>
          </w:rPr>
          <w:t>5</w:t>
        </w:r>
        <w:r w:rsidR="0019515D">
          <w:rPr>
            <w:rStyle w:val="affff5"/>
            <w:noProof/>
          </w:rPr>
          <w:t xml:space="preserve"> </w:t>
        </w:r>
        <w:r w:rsidR="0019515D" w:rsidRPr="0019515D">
          <w:rPr>
            <w:rStyle w:val="affff5"/>
            <w:rFonts w:hint="eastAsia"/>
            <w:noProof/>
          </w:rPr>
          <w:t xml:space="preserve"> 雷电防护装置的设置</w:t>
        </w:r>
        <w:r w:rsidR="0019515D" w:rsidRPr="0019515D">
          <w:rPr>
            <w:noProof/>
          </w:rPr>
          <w:tab/>
        </w:r>
        <w:r w:rsidR="00F615C9">
          <w:rPr>
            <w:noProof/>
          </w:rPr>
          <w:t>3</w:t>
        </w:r>
      </w:hyperlink>
    </w:p>
    <w:p w:rsidR="0019515D" w:rsidRPr="0019515D" w:rsidRDefault="00854AEA">
      <w:pPr>
        <w:pStyle w:val="23"/>
        <w:rPr>
          <w:rFonts w:asciiTheme="minorHAnsi" w:eastAsiaTheme="minorEastAsia" w:hAnsiTheme="minorHAnsi" w:cstheme="minorBidi"/>
          <w:noProof/>
          <w:szCs w:val="22"/>
        </w:rPr>
      </w:pPr>
      <w:hyperlink w:anchor="_Toc213143240" w:history="1">
        <w:r w:rsidR="0019515D" w:rsidRPr="0019515D">
          <w:rPr>
            <w:rStyle w:val="affff5"/>
            <w:noProof/>
            <w14:scene3d>
              <w14:camera w14:prst="orthographicFront"/>
              <w14:lightRig w14:rig="threePt" w14:dir="t">
                <w14:rot w14:lat="0" w14:lon="0" w14:rev="0"/>
              </w14:lightRig>
            </w14:scene3d>
          </w:rPr>
          <w:t>5.1</w:t>
        </w:r>
        <w:r w:rsidR="0019515D">
          <w:rPr>
            <w:rStyle w:val="affff5"/>
            <w:noProof/>
            <w14:scene3d>
              <w14:camera w14:prst="orthographicFront"/>
              <w14:lightRig w14:rig="threePt" w14:dir="t">
                <w14:rot w14:lat="0" w14:lon="0" w14:rev="0"/>
              </w14:lightRig>
            </w14:scene3d>
          </w:rPr>
          <w:t xml:space="preserve"> </w:t>
        </w:r>
        <w:r w:rsidR="0019515D" w:rsidRPr="0019515D">
          <w:rPr>
            <w:rStyle w:val="affff5"/>
            <w:rFonts w:hint="eastAsia"/>
            <w:noProof/>
          </w:rPr>
          <w:t xml:space="preserve"> 接闪器</w:t>
        </w:r>
        <w:r w:rsidR="0019515D" w:rsidRPr="0019515D">
          <w:rPr>
            <w:noProof/>
          </w:rPr>
          <w:tab/>
        </w:r>
        <w:r w:rsidR="00F615C9">
          <w:rPr>
            <w:noProof/>
          </w:rPr>
          <w:t>3</w:t>
        </w:r>
      </w:hyperlink>
    </w:p>
    <w:p w:rsidR="0019515D" w:rsidRPr="0019515D" w:rsidRDefault="00854AEA">
      <w:pPr>
        <w:pStyle w:val="23"/>
        <w:rPr>
          <w:rFonts w:asciiTheme="minorHAnsi" w:eastAsiaTheme="minorEastAsia" w:hAnsiTheme="minorHAnsi" w:cstheme="minorBidi"/>
          <w:noProof/>
          <w:szCs w:val="22"/>
        </w:rPr>
      </w:pPr>
      <w:hyperlink w:anchor="_Toc213143241" w:history="1">
        <w:r w:rsidR="0019515D" w:rsidRPr="0019515D">
          <w:rPr>
            <w:rStyle w:val="affff5"/>
            <w:noProof/>
            <w14:scene3d>
              <w14:camera w14:prst="orthographicFront"/>
              <w14:lightRig w14:rig="threePt" w14:dir="t">
                <w14:rot w14:lat="0" w14:lon="0" w14:rev="0"/>
              </w14:lightRig>
            </w14:scene3d>
          </w:rPr>
          <w:t>5.2</w:t>
        </w:r>
        <w:r w:rsidR="0019515D">
          <w:rPr>
            <w:rStyle w:val="affff5"/>
            <w:noProof/>
            <w14:scene3d>
              <w14:camera w14:prst="orthographicFront"/>
              <w14:lightRig w14:rig="threePt" w14:dir="t">
                <w14:rot w14:lat="0" w14:lon="0" w14:rev="0"/>
              </w14:lightRig>
            </w14:scene3d>
          </w:rPr>
          <w:t xml:space="preserve"> </w:t>
        </w:r>
        <w:r w:rsidR="0019515D" w:rsidRPr="0019515D">
          <w:rPr>
            <w:rStyle w:val="affff5"/>
            <w:rFonts w:hint="eastAsia"/>
            <w:noProof/>
          </w:rPr>
          <w:t xml:space="preserve"> 引下线</w:t>
        </w:r>
        <w:r w:rsidR="0019515D" w:rsidRPr="0019515D">
          <w:rPr>
            <w:noProof/>
          </w:rPr>
          <w:tab/>
        </w:r>
        <w:r w:rsidR="00F615C9">
          <w:rPr>
            <w:noProof/>
          </w:rPr>
          <w:t>4</w:t>
        </w:r>
      </w:hyperlink>
    </w:p>
    <w:p w:rsidR="0019515D" w:rsidRPr="0019515D" w:rsidRDefault="00854AEA">
      <w:pPr>
        <w:pStyle w:val="23"/>
        <w:rPr>
          <w:rFonts w:asciiTheme="minorHAnsi" w:eastAsiaTheme="minorEastAsia" w:hAnsiTheme="minorHAnsi" w:cstheme="minorBidi"/>
          <w:noProof/>
          <w:szCs w:val="22"/>
        </w:rPr>
      </w:pPr>
      <w:hyperlink w:anchor="_Toc213143242" w:history="1">
        <w:r w:rsidR="0019515D" w:rsidRPr="0019515D">
          <w:rPr>
            <w:rStyle w:val="affff5"/>
            <w:noProof/>
            <w14:scene3d>
              <w14:camera w14:prst="orthographicFront"/>
              <w14:lightRig w14:rig="threePt" w14:dir="t">
                <w14:rot w14:lat="0" w14:lon="0" w14:rev="0"/>
              </w14:lightRig>
            </w14:scene3d>
          </w:rPr>
          <w:t>5.3</w:t>
        </w:r>
        <w:r w:rsidR="0019515D">
          <w:rPr>
            <w:rStyle w:val="affff5"/>
            <w:noProof/>
            <w14:scene3d>
              <w14:camera w14:prst="orthographicFront"/>
              <w14:lightRig w14:rig="threePt" w14:dir="t">
                <w14:rot w14:lat="0" w14:lon="0" w14:rev="0"/>
              </w14:lightRig>
            </w14:scene3d>
          </w:rPr>
          <w:t xml:space="preserve"> </w:t>
        </w:r>
        <w:r w:rsidR="0019515D" w:rsidRPr="0019515D">
          <w:rPr>
            <w:rStyle w:val="affff5"/>
            <w:rFonts w:hint="eastAsia"/>
            <w:noProof/>
          </w:rPr>
          <w:t xml:space="preserve"> 接地装置</w:t>
        </w:r>
        <w:r w:rsidR="0019515D" w:rsidRPr="0019515D">
          <w:rPr>
            <w:noProof/>
          </w:rPr>
          <w:tab/>
        </w:r>
        <w:r w:rsidR="00F615C9">
          <w:rPr>
            <w:noProof/>
          </w:rPr>
          <w:t>4</w:t>
        </w:r>
      </w:hyperlink>
    </w:p>
    <w:p w:rsidR="0019515D" w:rsidRPr="0019515D" w:rsidRDefault="00854AEA">
      <w:pPr>
        <w:pStyle w:val="10"/>
        <w:tabs>
          <w:tab w:val="right" w:leader="dot" w:pos="9344"/>
        </w:tabs>
        <w:rPr>
          <w:rFonts w:asciiTheme="minorHAnsi" w:eastAsiaTheme="minorEastAsia" w:hAnsiTheme="minorHAnsi" w:cstheme="minorBidi"/>
          <w:noProof/>
          <w:szCs w:val="22"/>
        </w:rPr>
      </w:pPr>
      <w:hyperlink w:anchor="_Toc213143243" w:history="1">
        <w:r w:rsidR="0019515D" w:rsidRPr="0019515D">
          <w:rPr>
            <w:rStyle w:val="affff5"/>
            <w:noProof/>
          </w:rPr>
          <w:t>6</w:t>
        </w:r>
        <w:r w:rsidR="0019515D">
          <w:rPr>
            <w:rStyle w:val="affff5"/>
            <w:noProof/>
          </w:rPr>
          <w:t xml:space="preserve"> </w:t>
        </w:r>
        <w:r w:rsidR="0019515D" w:rsidRPr="0019515D">
          <w:rPr>
            <w:rStyle w:val="affff5"/>
            <w:rFonts w:hint="eastAsia"/>
            <w:noProof/>
          </w:rPr>
          <w:t xml:space="preserve"> 其他防护措施</w:t>
        </w:r>
        <w:r w:rsidR="0019515D" w:rsidRPr="0019515D">
          <w:rPr>
            <w:noProof/>
          </w:rPr>
          <w:tab/>
        </w:r>
        <w:r w:rsidR="0019515D">
          <w:rPr>
            <w:noProof/>
          </w:rPr>
          <w:t>5</w:t>
        </w:r>
      </w:hyperlink>
    </w:p>
    <w:p w:rsidR="0019515D" w:rsidRPr="0019515D" w:rsidRDefault="00854AEA">
      <w:pPr>
        <w:pStyle w:val="10"/>
        <w:tabs>
          <w:tab w:val="right" w:leader="dot" w:pos="9344"/>
        </w:tabs>
        <w:rPr>
          <w:rFonts w:asciiTheme="minorHAnsi" w:eastAsiaTheme="minorEastAsia" w:hAnsiTheme="minorHAnsi" w:cstheme="minorBidi"/>
          <w:noProof/>
          <w:szCs w:val="22"/>
        </w:rPr>
      </w:pPr>
      <w:hyperlink w:anchor="_Toc213143244" w:history="1">
        <w:r w:rsidR="0019515D" w:rsidRPr="0019515D">
          <w:rPr>
            <w:rStyle w:val="affff5"/>
            <w:noProof/>
          </w:rPr>
          <w:t>7</w:t>
        </w:r>
        <w:r w:rsidR="0019515D">
          <w:rPr>
            <w:rStyle w:val="affff5"/>
            <w:noProof/>
          </w:rPr>
          <w:t xml:space="preserve"> </w:t>
        </w:r>
        <w:r w:rsidR="0019515D" w:rsidRPr="0019515D">
          <w:rPr>
            <w:rStyle w:val="affff5"/>
            <w:rFonts w:hint="eastAsia"/>
            <w:noProof/>
          </w:rPr>
          <w:t xml:space="preserve"> 检测与维护</w:t>
        </w:r>
        <w:r w:rsidR="0019515D" w:rsidRPr="0019515D">
          <w:rPr>
            <w:noProof/>
          </w:rPr>
          <w:tab/>
        </w:r>
        <w:r w:rsidR="0019515D">
          <w:rPr>
            <w:noProof/>
          </w:rPr>
          <w:t>5</w:t>
        </w:r>
      </w:hyperlink>
    </w:p>
    <w:p w:rsidR="0019515D" w:rsidRPr="0019515D" w:rsidRDefault="00854AEA">
      <w:pPr>
        <w:pStyle w:val="23"/>
        <w:rPr>
          <w:rFonts w:asciiTheme="minorHAnsi" w:eastAsiaTheme="minorEastAsia" w:hAnsiTheme="minorHAnsi" w:cstheme="minorBidi"/>
          <w:noProof/>
          <w:szCs w:val="22"/>
        </w:rPr>
      </w:pPr>
      <w:hyperlink w:anchor="_Toc213143245" w:history="1">
        <w:r w:rsidR="0019515D" w:rsidRPr="0019515D">
          <w:rPr>
            <w:rStyle w:val="affff5"/>
            <w:noProof/>
            <w14:scene3d>
              <w14:camera w14:prst="orthographicFront"/>
              <w14:lightRig w14:rig="threePt" w14:dir="t">
                <w14:rot w14:lat="0" w14:lon="0" w14:rev="0"/>
              </w14:lightRig>
            </w14:scene3d>
          </w:rPr>
          <w:t>7.1</w:t>
        </w:r>
        <w:r w:rsidR="0019515D">
          <w:rPr>
            <w:rStyle w:val="affff5"/>
            <w:noProof/>
            <w14:scene3d>
              <w14:camera w14:prst="orthographicFront"/>
              <w14:lightRig w14:rig="threePt" w14:dir="t">
                <w14:rot w14:lat="0" w14:lon="0" w14:rev="0"/>
              </w14:lightRig>
            </w14:scene3d>
          </w:rPr>
          <w:t xml:space="preserve"> </w:t>
        </w:r>
        <w:r w:rsidR="0019515D" w:rsidRPr="0019515D">
          <w:rPr>
            <w:rStyle w:val="affff5"/>
            <w:rFonts w:hint="eastAsia"/>
            <w:noProof/>
          </w:rPr>
          <w:t xml:space="preserve"> 检测</w:t>
        </w:r>
        <w:r w:rsidR="0019515D" w:rsidRPr="0019515D">
          <w:rPr>
            <w:noProof/>
          </w:rPr>
          <w:tab/>
        </w:r>
        <w:r w:rsidR="0019515D">
          <w:rPr>
            <w:noProof/>
          </w:rPr>
          <w:t>5</w:t>
        </w:r>
      </w:hyperlink>
    </w:p>
    <w:p w:rsidR="0019515D" w:rsidRPr="0019515D" w:rsidRDefault="00854AEA">
      <w:pPr>
        <w:pStyle w:val="23"/>
        <w:rPr>
          <w:rFonts w:asciiTheme="minorHAnsi" w:eastAsiaTheme="minorEastAsia" w:hAnsiTheme="minorHAnsi" w:cstheme="minorBidi"/>
          <w:noProof/>
          <w:szCs w:val="22"/>
        </w:rPr>
      </w:pPr>
      <w:hyperlink w:anchor="_Toc213143246" w:history="1">
        <w:r w:rsidR="0019515D" w:rsidRPr="0019515D">
          <w:rPr>
            <w:rStyle w:val="affff5"/>
            <w:noProof/>
            <w14:scene3d>
              <w14:camera w14:prst="orthographicFront"/>
              <w14:lightRig w14:rig="threePt" w14:dir="t">
                <w14:rot w14:lat="0" w14:lon="0" w14:rev="0"/>
              </w14:lightRig>
            </w14:scene3d>
          </w:rPr>
          <w:t>7.2</w:t>
        </w:r>
        <w:r w:rsidR="0019515D">
          <w:rPr>
            <w:rStyle w:val="affff5"/>
            <w:noProof/>
            <w14:scene3d>
              <w14:camera w14:prst="orthographicFront"/>
              <w14:lightRig w14:rig="threePt" w14:dir="t">
                <w14:rot w14:lat="0" w14:lon="0" w14:rev="0"/>
              </w14:lightRig>
            </w14:scene3d>
          </w:rPr>
          <w:t xml:space="preserve"> </w:t>
        </w:r>
        <w:r w:rsidR="0019515D" w:rsidRPr="0019515D">
          <w:rPr>
            <w:rStyle w:val="affff5"/>
            <w:rFonts w:hint="eastAsia"/>
            <w:noProof/>
          </w:rPr>
          <w:t xml:space="preserve"> 维护</w:t>
        </w:r>
        <w:r w:rsidR="0019515D" w:rsidRPr="0019515D">
          <w:rPr>
            <w:noProof/>
          </w:rPr>
          <w:tab/>
        </w:r>
        <w:r w:rsidR="0019515D">
          <w:rPr>
            <w:noProof/>
          </w:rPr>
          <w:t>5</w:t>
        </w:r>
      </w:hyperlink>
    </w:p>
    <w:p w:rsidR="0019515D" w:rsidRPr="0019515D" w:rsidRDefault="00854AEA">
      <w:pPr>
        <w:pStyle w:val="10"/>
        <w:tabs>
          <w:tab w:val="right" w:leader="dot" w:pos="9344"/>
        </w:tabs>
        <w:rPr>
          <w:rFonts w:asciiTheme="minorHAnsi" w:eastAsiaTheme="minorEastAsia" w:hAnsiTheme="minorHAnsi" w:cstheme="minorBidi"/>
          <w:noProof/>
          <w:szCs w:val="22"/>
        </w:rPr>
      </w:pPr>
      <w:hyperlink w:anchor="_Toc213143247" w:history="1">
        <w:r w:rsidR="0019515D" w:rsidRPr="0019515D">
          <w:rPr>
            <w:rStyle w:val="affff5"/>
            <w:noProof/>
          </w:rPr>
          <w:t>8</w:t>
        </w:r>
        <w:r w:rsidR="0019515D">
          <w:rPr>
            <w:rStyle w:val="affff5"/>
            <w:noProof/>
          </w:rPr>
          <w:t xml:space="preserve"> </w:t>
        </w:r>
        <w:r w:rsidR="0019515D" w:rsidRPr="0019515D">
          <w:rPr>
            <w:rStyle w:val="affff5"/>
            <w:rFonts w:hint="eastAsia"/>
            <w:noProof/>
          </w:rPr>
          <w:t xml:space="preserve"> 证实方法</w:t>
        </w:r>
        <w:r w:rsidR="0019515D" w:rsidRPr="0019515D">
          <w:rPr>
            <w:noProof/>
          </w:rPr>
          <w:tab/>
        </w:r>
        <w:r w:rsidR="0019515D">
          <w:rPr>
            <w:noProof/>
          </w:rPr>
          <w:t>7</w:t>
        </w:r>
      </w:hyperlink>
    </w:p>
    <w:p w:rsidR="0019515D" w:rsidRPr="0019515D" w:rsidRDefault="00854AEA">
      <w:pPr>
        <w:pStyle w:val="10"/>
        <w:tabs>
          <w:tab w:val="right" w:leader="dot" w:pos="9344"/>
        </w:tabs>
        <w:rPr>
          <w:rFonts w:asciiTheme="minorHAnsi" w:eastAsiaTheme="minorEastAsia" w:hAnsiTheme="minorHAnsi" w:cstheme="minorBidi"/>
          <w:noProof/>
          <w:szCs w:val="22"/>
        </w:rPr>
      </w:pPr>
      <w:hyperlink w:anchor="_Toc213143248" w:history="1">
        <w:r w:rsidR="0019515D" w:rsidRPr="0019515D">
          <w:rPr>
            <w:rStyle w:val="affff5"/>
            <w:rFonts w:hint="eastAsia"/>
            <w:noProof/>
          </w:rPr>
          <w:t>附录</w:t>
        </w:r>
        <w:r w:rsidR="0019515D">
          <w:rPr>
            <w:rStyle w:val="affff5"/>
            <w:rFonts w:hint="eastAsia"/>
            <w:noProof/>
          </w:rPr>
          <w:t>A</w:t>
        </w:r>
        <w:r w:rsidR="0019515D" w:rsidRPr="0019515D">
          <w:rPr>
            <w:rStyle w:val="affff5"/>
            <w:rFonts w:hint="eastAsia"/>
            <w:noProof/>
          </w:rPr>
          <w:t>（规范性）</w:t>
        </w:r>
        <w:r w:rsidR="0019515D">
          <w:rPr>
            <w:rStyle w:val="affff5"/>
            <w:noProof/>
          </w:rPr>
          <w:t xml:space="preserve"> </w:t>
        </w:r>
        <w:r w:rsidR="0019515D" w:rsidRPr="0019515D">
          <w:rPr>
            <w:rStyle w:val="affff5"/>
            <w:noProof/>
          </w:rPr>
          <w:t xml:space="preserve"> </w:t>
        </w:r>
        <w:r w:rsidR="0019515D" w:rsidRPr="0019515D">
          <w:rPr>
            <w:rStyle w:val="affff5"/>
            <w:rFonts w:hint="eastAsia"/>
            <w:noProof/>
          </w:rPr>
          <w:t>雷电防护装置的材料与规格</w:t>
        </w:r>
        <w:r w:rsidR="0019515D" w:rsidRPr="0019515D">
          <w:rPr>
            <w:noProof/>
          </w:rPr>
          <w:tab/>
        </w:r>
        <w:r w:rsidR="0019515D">
          <w:rPr>
            <w:noProof/>
          </w:rPr>
          <w:t>7</w:t>
        </w:r>
      </w:hyperlink>
    </w:p>
    <w:p w:rsidR="0019515D" w:rsidRPr="0019515D" w:rsidRDefault="00854AEA">
      <w:pPr>
        <w:pStyle w:val="10"/>
        <w:tabs>
          <w:tab w:val="right" w:leader="dot" w:pos="9344"/>
        </w:tabs>
        <w:rPr>
          <w:rFonts w:asciiTheme="minorHAnsi" w:eastAsiaTheme="minorEastAsia" w:hAnsiTheme="minorHAnsi" w:cstheme="minorBidi"/>
          <w:noProof/>
          <w:szCs w:val="22"/>
        </w:rPr>
      </w:pPr>
      <w:hyperlink w:anchor="_Toc213143252" w:history="1">
        <w:r w:rsidR="0019515D" w:rsidRPr="0019515D">
          <w:rPr>
            <w:rStyle w:val="affff5"/>
            <w:rFonts w:hint="eastAsia"/>
            <w:noProof/>
          </w:rPr>
          <w:t>附录</w:t>
        </w:r>
        <w:r w:rsidR="0019515D">
          <w:rPr>
            <w:rStyle w:val="affff5"/>
            <w:rFonts w:hint="eastAsia"/>
            <w:noProof/>
          </w:rPr>
          <w:t>B</w:t>
        </w:r>
        <w:r w:rsidR="0019515D" w:rsidRPr="0019515D">
          <w:rPr>
            <w:rStyle w:val="affff5"/>
            <w:rFonts w:hint="eastAsia"/>
            <w:noProof/>
          </w:rPr>
          <w:t>（规范性）</w:t>
        </w:r>
        <w:r w:rsidR="0019515D">
          <w:rPr>
            <w:rStyle w:val="affff5"/>
            <w:noProof/>
          </w:rPr>
          <w:t xml:space="preserve"> </w:t>
        </w:r>
        <w:r w:rsidR="0019515D" w:rsidRPr="0019515D">
          <w:rPr>
            <w:rStyle w:val="affff5"/>
            <w:noProof/>
          </w:rPr>
          <w:t xml:space="preserve"> </w:t>
        </w:r>
        <w:r w:rsidR="0019515D" w:rsidRPr="0019515D">
          <w:rPr>
            <w:rStyle w:val="affff5"/>
            <w:rFonts w:hint="eastAsia"/>
            <w:noProof/>
          </w:rPr>
          <w:t>保护长城人员的接闪杆设置</w:t>
        </w:r>
        <w:r w:rsidR="0019515D" w:rsidRPr="0019515D">
          <w:rPr>
            <w:noProof/>
          </w:rPr>
          <w:tab/>
        </w:r>
        <w:r w:rsidR="0019515D">
          <w:rPr>
            <w:noProof/>
          </w:rPr>
          <w:t>8</w:t>
        </w:r>
      </w:hyperlink>
    </w:p>
    <w:p w:rsidR="0019515D" w:rsidRPr="0019515D" w:rsidRDefault="00854AEA">
      <w:pPr>
        <w:pStyle w:val="10"/>
        <w:tabs>
          <w:tab w:val="right" w:leader="dot" w:pos="9344"/>
        </w:tabs>
        <w:rPr>
          <w:rFonts w:asciiTheme="minorHAnsi" w:eastAsiaTheme="minorEastAsia" w:hAnsiTheme="minorHAnsi" w:cstheme="minorBidi"/>
          <w:noProof/>
          <w:szCs w:val="22"/>
        </w:rPr>
      </w:pPr>
      <w:hyperlink w:anchor="_Toc213143253" w:history="1">
        <w:r w:rsidR="0019515D" w:rsidRPr="0019515D">
          <w:rPr>
            <w:rStyle w:val="affff5"/>
            <w:rFonts w:hint="eastAsia"/>
            <w:noProof/>
          </w:rPr>
          <w:t>附录</w:t>
        </w:r>
        <w:r w:rsidR="0019515D">
          <w:rPr>
            <w:rStyle w:val="affff5"/>
            <w:rFonts w:hint="eastAsia"/>
            <w:noProof/>
          </w:rPr>
          <w:t>C</w:t>
        </w:r>
        <w:r w:rsidR="0019515D" w:rsidRPr="0019515D">
          <w:rPr>
            <w:rStyle w:val="affff5"/>
            <w:rFonts w:hint="eastAsia"/>
            <w:noProof/>
          </w:rPr>
          <w:t>（资料性）</w:t>
        </w:r>
        <w:r w:rsidR="0019515D">
          <w:rPr>
            <w:rStyle w:val="affff5"/>
            <w:noProof/>
          </w:rPr>
          <w:t xml:space="preserve"> </w:t>
        </w:r>
        <w:r w:rsidR="0019515D" w:rsidRPr="0019515D">
          <w:rPr>
            <w:rStyle w:val="affff5"/>
            <w:noProof/>
          </w:rPr>
          <w:t xml:space="preserve"> </w:t>
        </w:r>
        <w:r w:rsidR="0019515D" w:rsidRPr="0019515D">
          <w:rPr>
            <w:rStyle w:val="affff5"/>
            <w:rFonts w:hint="eastAsia"/>
            <w:noProof/>
          </w:rPr>
          <w:t>升降式接闪杆</w:t>
        </w:r>
        <w:r w:rsidR="0019515D" w:rsidRPr="0019515D">
          <w:rPr>
            <w:noProof/>
          </w:rPr>
          <w:tab/>
        </w:r>
        <w:r w:rsidR="0019515D">
          <w:rPr>
            <w:noProof/>
          </w:rPr>
          <w:t>9</w:t>
        </w:r>
      </w:hyperlink>
    </w:p>
    <w:p w:rsidR="0019515D" w:rsidRPr="0019515D" w:rsidRDefault="00854AEA">
      <w:pPr>
        <w:pStyle w:val="10"/>
        <w:tabs>
          <w:tab w:val="right" w:leader="dot" w:pos="9344"/>
        </w:tabs>
        <w:rPr>
          <w:rFonts w:asciiTheme="minorHAnsi" w:eastAsiaTheme="minorEastAsia" w:hAnsiTheme="minorHAnsi" w:cstheme="minorBidi"/>
          <w:noProof/>
          <w:szCs w:val="22"/>
        </w:rPr>
      </w:pPr>
      <w:hyperlink w:anchor="_Toc213143265" w:history="1">
        <w:r w:rsidR="0019515D" w:rsidRPr="0019515D">
          <w:rPr>
            <w:rStyle w:val="affff5"/>
            <w:rFonts w:hint="eastAsia"/>
            <w:noProof/>
          </w:rPr>
          <w:t>附录</w:t>
        </w:r>
        <w:r w:rsidR="0019515D">
          <w:rPr>
            <w:rStyle w:val="affff5"/>
            <w:rFonts w:hint="eastAsia"/>
            <w:noProof/>
          </w:rPr>
          <w:t>D</w:t>
        </w:r>
        <w:r w:rsidR="0019515D" w:rsidRPr="0019515D">
          <w:rPr>
            <w:rStyle w:val="affff5"/>
            <w:rFonts w:hint="eastAsia"/>
            <w:noProof/>
          </w:rPr>
          <w:t>（资料性）</w:t>
        </w:r>
        <w:r w:rsidR="0019515D">
          <w:rPr>
            <w:rStyle w:val="affff5"/>
            <w:noProof/>
          </w:rPr>
          <w:t xml:space="preserve"> </w:t>
        </w:r>
        <w:r w:rsidR="0019515D" w:rsidRPr="0019515D">
          <w:rPr>
            <w:rStyle w:val="affff5"/>
            <w:noProof/>
          </w:rPr>
          <w:t xml:space="preserve"> </w:t>
        </w:r>
        <w:r w:rsidR="0019515D" w:rsidRPr="0019515D">
          <w:rPr>
            <w:rStyle w:val="affff5"/>
            <w:rFonts w:hint="eastAsia"/>
            <w:noProof/>
          </w:rPr>
          <w:t>仿真树接闪杆</w:t>
        </w:r>
        <w:r w:rsidR="0019515D" w:rsidRPr="0019515D">
          <w:rPr>
            <w:noProof/>
          </w:rPr>
          <w:tab/>
        </w:r>
        <w:r w:rsidR="0019515D" w:rsidRPr="0019515D">
          <w:rPr>
            <w:noProof/>
          </w:rPr>
          <w:fldChar w:fldCharType="begin"/>
        </w:r>
        <w:r w:rsidR="0019515D" w:rsidRPr="0019515D">
          <w:rPr>
            <w:noProof/>
          </w:rPr>
          <w:instrText xml:space="preserve"> PAGEREF _Toc213143265 \h </w:instrText>
        </w:r>
        <w:r w:rsidR="0019515D" w:rsidRPr="0019515D">
          <w:rPr>
            <w:noProof/>
          </w:rPr>
        </w:r>
        <w:r w:rsidR="0019515D" w:rsidRPr="0019515D">
          <w:rPr>
            <w:noProof/>
          </w:rPr>
          <w:fldChar w:fldCharType="separate"/>
        </w:r>
        <w:r w:rsidR="0019515D" w:rsidRPr="0019515D">
          <w:rPr>
            <w:noProof/>
          </w:rPr>
          <w:t>1</w:t>
        </w:r>
        <w:r w:rsidR="0019515D">
          <w:rPr>
            <w:noProof/>
          </w:rPr>
          <w:t>1</w:t>
        </w:r>
        <w:r w:rsidR="0019515D" w:rsidRPr="0019515D">
          <w:rPr>
            <w:noProof/>
          </w:rPr>
          <w:fldChar w:fldCharType="end"/>
        </w:r>
      </w:hyperlink>
    </w:p>
    <w:p w:rsidR="0019515D" w:rsidRPr="0019515D" w:rsidRDefault="00854AEA">
      <w:pPr>
        <w:pStyle w:val="10"/>
        <w:tabs>
          <w:tab w:val="right" w:leader="dot" w:pos="9344"/>
        </w:tabs>
        <w:rPr>
          <w:rFonts w:asciiTheme="minorHAnsi" w:eastAsiaTheme="minorEastAsia" w:hAnsiTheme="minorHAnsi" w:cstheme="minorBidi"/>
          <w:noProof/>
          <w:szCs w:val="22"/>
        </w:rPr>
      </w:pPr>
      <w:hyperlink w:anchor="_Toc213143275" w:history="1">
        <w:r w:rsidR="0019515D" w:rsidRPr="0019515D">
          <w:rPr>
            <w:rStyle w:val="affff5"/>
            <w:rFonts w:hint="eastAsia"/>
            <w:noProof/>
          </w:rPr>
          <w:t>附录</w:t>
        </w:r>
        <w:r w:rsidR="0019515D">
          <w:rPr>
            <w:rStyle w:val="affff5"/>
            <w:rFonts w:hint="eastAsia"/>
            <w:noProof/>
          </w:rPr>
          <w:t>E</w:t>
        </w:r>
        <w:r w:rsidR="0019515D" w:rsidRPr="0019515D">
          <w:rPr>
            <w:rStyle w:val="affff5"/>
            <w:rFonts w:hint="eastAsia"/>
            <w:noProof/>
          </w:rPr>
          <w:t>（资料性）</w:t>
        </w:r>
        <w:r w:rsidR="0019515D">
          <w:rPr>
            <w:rStyle w:val="affff5"/>
            <w:noProof/>
          </w:rPr>
          <w:t xml:space="preserve"> </w:t>
        </w:r>
        <w:r w:rsidR="0019515D" w:rsidRPr="0019515D">
          <w:rPr>
            <w:rStyle w:val="affff5"/>
            <w:noProof/>
          </w:rPr>
          <w:t xml:space="preserve"> </w:t>
        </w:r>
        <w:r w:rsidR="0019515D" w:rsidRPr="0019515D">
          <w:rPr>
            <w:rStyle w:val="affff5"/>
            <w:rFonts w:hint="eastAsia"/>
            <w:noProof/>
          </w:rPr>
          <w:t>长城景区人员</w:t>
        </w:r>
        <w:r w:rsidR="00400569">
          <w:rPr>
            <w:rStyle w:val="affff5"/>
            <w:rFonts w:hint="eastAsia"/>
            <w:noProof/>
          </w:rPr>
          <w:t>雷击自我防护指南</w:t>
        </w:r>
        <w:r w:rsidR="0019515D" w:rsidRPr="0019515D">
          <w:rPr>
            <w:noProof/>
          </w:rPr>
          <w:tab/>
        </w:r>
        <w:r w:rsidR="0019515D" w:rsidRPr="0019515D">
          <w:rPr>
            <w:noProof/>
          </w:rPr>
          <w:fldChar w:fldCharType="begin"/>
        </w:r>
        <w:r w:rsidR="0019515D" w:rsidRPr="0019515D">
          <w:rPr>
            <w:noProof/>
          </w:rPr>
          <w:instrText xml:space="preserve"> PAGEREF _Toc213143275 \h </w:instrText>
        </w:r>
        <w:r w:rsidR="0019515D" w:rsidRPr="0019515D">
          <w:rPr>
            <w:noProof/>
          </w:rPr>
        </w:r>
        <w:r w:rsidR="0019515D" w:rsidRPr="0019515D">
          <w:rPr>
            <w:noProof/>
          </w:rPr>
          <w:fldChar w:fldCharType="separate"/>
        </w:r>
        <w:r w:rsidR="0019515D" w:rsidRPr="0019515D">
          <w:rPr>
            <w:noProof/>
          </w:rPr>
          <w:t>1</w:t>
        </w:r>
        <w:r w:rsidR="0019515D">
          <w:rPr>
            <w:noProof/>
          </w:rPr>
          <w:t>3</w:t>
        </w:r>
        <w:r w:rsidR="0019515D" w:rsidRPr="0019515D">
          <w:rPr>
            <w:noProof/>
          </w:rPr>
          <w:fldChar w:fldCharType="end"/>
        </w:r>
      </w:hyperlink>
    </w:p>
    <w:p w:rsidR="0019515D" w:rsidRPr="0019515D" w:rsidRDefault="00854AEA">
      <w:pPr>
        <w:pStyle w:val="10"/>
        <w:tabs>
          <w:tab w:val="right" w:leader="dot" w:pos="9344"/>
        </w:tabs>
        <w:rPr>
          <w:rFonts w:asciiTheme="minorHAnsi" w:eastAsiaTheme="minorEastAsia" w:hAnsiTheme="minorHAnsi" w:cstheme="minorBidi"/>
          <w:noProof/>
          <w:szCs w:val="22"/>
        </w:rPr>
      </w:pPr>
      <w:hyperlink w:anchor="_Toc213143276" w:history="1">
        <w:r w:rsidR="0019515D" w:rsidRPr="0019515D">
          <w:rPr>
            <w:rStyle w:val="affff5"/>
            <w:rFonts w:hint="eastAsia"/>
            <w:noProof/>
          </w:rPr>
          <w:t>参考文献</w:t>
        </w:r>
        <w:r w:rsidR="0019515D" w:rsidRPr="0019515D">
          <w:rPr>
            <w:noProof/>
          </w:rPr>
          <w:tab/>
        </w:r>
        <w:r w:rsidR="0019515D" w:rsidRPr="0019515D">
          <w:rPr>
            <w:noProof/>
          </w:rPr>
          <w:fldChar w:fldCharType="begin"/>
        </w:r>
        <w:r w:rsidR="0019515D" w:rsidRPr="0019515D">
          <w:rPr>
            <w:noProof/>
          </w:rPr>
          <w:instrText xml:space="preserve"> PAGEREF _Toc213143276 \h </w:instrText>
        </w:r>
        <w:r w:rsidR="0019515D" w:rsidRPr="0019515D">
          <w:rPr>
            <w:noProof/>
          </w:rPr>
        </w:r>
        <w:r w:rsidR="0019515D" w:rsidRPr="0019515D">
          <w:rPr>
            <w:noProof/>
          </w:rPr>
          <w:fldChar w:fldCharType="separate"/>
        </w:r>
        <w:r w:rsidR="0019515D" w:rsidRPr="0019515D">
          <w:rPr>
            <w:noProof/>
          </w:rPr>
          <w:t>1</w:t>
        </w:r>
        <w:r w:rsidR="0019515D">
          <w:rPr>
            <w:noProof/>
          </w:rPr>
          <w:t>4</w:t>
        </w:r>
        <w:r w:rsidR="0019515D" w:rsidRPr="0019515D">
          <w:rPr>
            <w:noProof/>
          </w:rPr>
          <w:fldChar w:fldCharType="end"/>
        </w:r>
      </w:hyperlink>
    </w:p>
    <w:p w:rsidR="0019515D" w:rsidRPr="0019515D" w:rsidRDefault="0019515D" w:rsidP="0019515D">
      <w:pPr>
        <w:pStyle w:val="affffff3"/>
        <w:spacing w:after="468"/>
        <w:sectPr w:rsidR="0019515D" w:rsidRPr="0019515D" w:rsidSect="0019515D">
          <w:headerReference w:type="even" r:id="rId13"/>
          <w:headerReference w:type="default" r:id="rId14"/>
          <w:footerReference w:type="default" r:id="rId15"/>
          <w:pgSz w:w="11906" w:h="16838"/>
          <w:pgMar w:top="1928" w:right="1134" w:bottom="1134" w:left="1134" w:header="1418" w:footer="1134" w:gutter="284"/>
          <w:pgNumType w:fmt="upperRoman" w:start="1"/>
          <w:cols w:space="425"/>
          <w:formProt w:val="0"/>
          <w:docGrid w:type="lines" w:linePitch="312"/>
        </w:sectPr>
      </w:pPr>
      <w:r w:rsidRPr="0019515D">
        <w:fldChar w:fldCharType="end"/>
      </w:r>
    </w:p>
    <w:p w:rsidR="0019515D" w:rsidRDefault="0019515D" w:rsidP="0019515D">
      <w:pPr>
        <w:pStyle w:val="a6"/>
        <w:spacing w:before="900" w:after="468"/>
      </w:pPr>
      <w:bookmarkStart w:id="22" w:name="_Toc213143234"/>
      <w:bookmarkStart w:id="23" w:name="BookMark2"/>
      <w:bookmarkEnd w:id="21"/>
      <w:r w:rsidRPr="0019515D">
        <w:rPr>
          <w:spacing w:val="320"/>
        </w:rPr>
        <w:lastRenderedPageBreak/>
        <w:t>前</w:t>
      </w:r>
      <w:r>
        <w:t>言</w:t>
      </w:r>
      <w:bookmarkEnd w:id="22"/>
    </w:p>
    <w:p w:rsidR="0019515D" w:rsidRDefault="0019515D" w:rsidP="0019515D">
      <w:pPr>
        <w:pStyle w:val="affffe"/>
        <w:ind w:firstLine="420"/>
      </w:pPr>
      <w:r>
        <w:rPr>
          <w:rFonts w:hint="eastAsia"/>
        </w:rPr>
        <w:t>本文件按照GB/T 1.1—2020《标准化工作导则  第1部分：标准化文件的结构和起草规则》的规定起草。</w:t>
      </w:r>
    </w:p>
    <w:p w:rsidR="0019515D" w:rsidRDefault="0019515D" w:rsidP="0019515D">
      <w:pPr>
        <w:pStyle w:val="affffe"/>
        <w:ind w:firstLine="420"/>
      </w:pPr>
      <w:r>
        <w:rPr>
          <w:rFonts w:hint="eastAsia"/>
        </w:rPr>
        <w:t>本文件代替DB11/T 1142—2014《文物建筑雷电防护技术规范 开放段长城》，与DB11/T 1142—2014相比，除</w:t>
      </w:r>
      <w:r w:rsidRPr="00837269">
        <w:rPr>
          <w:rFonts w:hint="eastAsia"/>
        </w:rPr>
        <w:t>结构调整和</w:t>
      </w:r>
      <w:r>
        <w:rPr>
          <w:rFonts w:hint="eastAsia"/>
        </w:rPr>
        <w:t>编辑性改动外，主要技术变化如下：</w:t>
      </w:r>
    </w:p>
    <w:p w:rsidR="0019515D" w:rsidRDefault="0019515D" w:rsidP="0019515D">
      <w:pPr>
        <w:pStyle w:val="af2"/>
      </w:pPr>
      <w:bookmarkStart w:id="24" w:name="OLE_LINK47"/>
      <w:r>
        <w:rPr>
          <w:rFonts w:hint="eastAsia"/>
        </w:rPr>
        <w:t>更改了范围（见第1章，2</w:t>
      </w:r>
      <w:r>
        <w:t>014</w:t>
      </w:r>
      <w:r>
        <w:rPr>
          <w:rFonts w:hint="eastAsia"/>
        </w:rPr>
        <w:t>年版的第1章）；</w:t>
      </w:r>
    </w:p>
    <w:p w:rsidR="0019515D" w:rsidRDefault="0019515D" w:rsidP="0019515D">
      <w:pPr>
        <w:pStyle w:val="af2"/>
      </w:pPr>
      <w:r>
        <w:rPr>
          <w:rFonts w:hint="eastAsia"/>
        </w:rPr>
        <w:t>更改了部分术语和定义（见第3.2、3.4、3.5、3</w:t>
      </w:r>
      <w:r>
        <w:t>.6</w:t>
      </w:r>
      <w:r w:rsidR="004A0EF1">
        <w:t>、</w:t>
      </w:r>
      <w:r w:rsidR="004A0EF1">
        <w:rPr>
          <w:rFonts w:hint="eastAsia"/>
        </w:rPr>
        <w:t>3.7</w:t>
      </w:r>
      <w:r>
        <w:rPr>
          <w:rFonts w:hint="eastAsia"/>
        </w:rPr>
        <w:t>，</w:t>
      </w:r>
      <w:bookmarkStart w:id="25" w:name="OLE_LINK48"/>
      <w:bookmarkStart w:id="26" w:name="OLE_LINK49"/>
      <w:r w:rsidRPr="00EA02F1">
        <w:rPr>
          <w:rFonts w:hint="eastAsia"/>
        </w:rPr>
        <w:t>2014年版的</w:t>
      </w:r>
      <w:r w:rsidRPr="005E55D1">
        <w:rPr>
          <w:rFonts w:hint="eastAsia"/>
        </w:rPr>
        <w:t>3.2</w:t>
      </w:r>
      <w:bookmarkEnd w:id="25"/>
      <w:bookmarkEnd w:id="26"/>
      <w:r w:rsidRPr="005E55D1">
        <w:rPr>
          <w:rFonts w:hint="eastAsia"/>
        </w:rPr>
        <w:t>、3.3、3.4、3.5、3.6</w:t>
      </w:r>
      <w:r>
        <w:rPr>
          <w:rFonts w:hint="eastAsia"/>
        </w:rPr>
        <w:t>）；</w:t>
      </w:r>
    </w:p>
    <w:p w:rsidR="009D71C8" w:rsidRPr="009D71C8" w:rsidRDefault="009D71C8" w:rsidP="009D71C8">
      <w:pPr>
        <w:pStyle w:val="af2"/>
      </w:pPr>
      <w:r w:rsidRPr="009D71C8">
        <w:rPr>
          <w:rFonts w:hint="eastAsia"/>
        </w:rPr>
        <w:t>增加了部分术语和定义（见第</w:t>
      </w:r>
      <w:r>
        <w:rPr>
          <w:rFonts w:hint="eastAsia"/>
        </w:rPr>
        <w:t>3.</w:t>
      </w:r>
      <w:r w:rsidR="0085536C">
        <w:rPr>
          <w:rFonts w:hint="eastAsia"/>
        </w:rPr>
        <w:t>3</w:t>
      </w:r>
      <w:r>
        <w:rPr>
          <w:rFonts w:hint="eastAsia"/>
        </w:rPr>
        <w:t>、</w:t>
      </w:r>
      <w:r w:rsidRPr="009D71C8">
        <w:rPr>
          <w:rFonts w:hint="eastAsia"/>
        </w:rPr>
        <w:t>3.8、3.11、3.12）</w:t>
      </w:r>
      <w:r w:rsidR="00C50DEB">
        <w:rPr>
          <w:rFonts w:hint="eastAsia"/>
        </w:rPr>
        <w:t>，删除了部分术语（</w:t>
      </w:r>
      <w:r w:rsidR="00C50DEB" w:rsidRPr="00EA02F1">
        <w:rPr>
          <w:rFonts w:hint="eastAsia"/>
        </w:rPr>
        <w:t>2014年版的</w:t>
      </w:r>
      <w:r w:rsidR="00C50DEB" w:rsidRPr="005E55D1">
        <w:rPr>
          <w:rFonts w:hint="eastAsia"/>
        </w:rPr>
        <w:t>3.</w:t>
      </w:r>
      <w:r w:rsidR="00C50DEB">
        <w:rPr>
          <w:rFonts w:hint="eastAsia"/>
        </w:rPr>
        <w:t>8）；</w:t>
      </w:r>
    </w:p>
    <w:p w:rsidR="0019515D" w:rsidRDefault="0019515D" w:rsidP="0019515D">
      <w:pPr>
        <w:pStyle w:val="af2"/>
      </w:pPr>
      <w:r>
        <w:rPr>
          <w:rFonts w:hint="eastAsia"/>
        </w:rPr>
        <w:t>更改了开放段长城防</w:t>
      </w:r>
      <w:proofErr w:type="gramStart"/>
      <w:r>
        <w:rPr>
          <w:rFonts w:hint="eastAsia"/>
        </w:rPr>
        <w:t>雷总体</w:t>
      </w:r>
      <w:proofErr w:type="gramEnd"/>
      <w:r>
        <w:rPr>
          <w:rFonts w:hint="eastAsia"/>
        </w:rPr>
        <w:t>原则要求（见4.1、4.2、4</w:t>
      </w:r>
      <w:r>
        <w:t>.3</w:t>
      </w:r>
      <w:r>
        <w:rPr>
          <w:rFonts w:hint="eastAsia"/>
        </w:rPr>
        <w:t>，</w:t>
      </w:r>
      <w:r w:rsidRPr="00EA02F1">
        <w:rPr>
          <w:rFonts w:hint="eastAsia"/>
        </w:rPr>
        <w:t>2014年版的</w:t>
      </w:r>
      <w:r>
        <w:rPr>
          <w:rFonts w:hint="eastAsia"/>
        </w:rPr>
        <w:t>4</w:t>
      </w:r>
      <w:r>
        <w:t>.1</w:t>
      </w:r>
      <w:r>
        <w:rPr>
          <w:rFonts w:hint="eastAsia"/>
        </w:rPr>
        <w:t>）；</w:t>
      </w:r>
    </w:p>
    <w:p w:rsidR="0019515D" w:rsidRDefault="0019515D" w:rsidP="0019515D">
      <w:pPr>
        <w:pStyle w:val="af2"/>
      </w:pPr>
      <w:r>
        <w:rPr>
          <w:rFonts w:hint="eastAsia"/>
        </w:rPr>
        <w:t>增加了雷电灾害风险评估要求（见4.</w:t>
      </w:r>
      <w:r w:rsidR="004A0EF1">
        <w:rPr>
          <w:rFonts w:hint="eastAsia"/>
        </w:rPr>
        <w:t>5</w:t>
      </w:r>
      <w:r>
        <w:rPr>
          <w:rFonts w:hint="eastAsia"/>
        </w:rPr>
        <w:t>）；</w:t>
      </w:r>
    </w:p>
    <w:p w:rsidR="0019515D" w:rsidRDefault="0019515D" w:rsidP="0019515D">
      <w:pPr>
        <w:pStyle w:val="af2"/>
      </w:pPr>
      <w:r>
        <w:rPr>
          <w:rFonts w:hint="eastAsia"/>
        </w:rPr>
        <w:t>更改了防雷设计施工中的要求（见4</w:t>
      </w:r>
      <w:r>
        <w:t>.</w:t>
      </w:r>
      <w:r w:rsidR="004A0EF1">
        <w:rPr>
          <w:rFonts w:hint="eastAsia"/>
        </w:rPr>
        <w:t>6</w:t>
      </w:r>
      <w:r>
        <w:rPr>
          <w:rFonts w:hint="eastAsia"/>
        </w:rPr>
        <w:t>，</w:t>
      </w:r>
      <w:r w:rsidRPr="00EA02F1">
        <w:rPr>
          <w:rFonts w:hint="eastAsia"/>
        </w:rPr>
        <w:t>2014年版的</w:t>
      </w:r>
      <w:r>
        <w:rPr>
          <w:rFonts w:hint="eastAsia"/>
        </w:rPr>
        <w:t>4</w:t>
      </w:r>
      <w:r>
        <w:t>.2</w:t>
      </w:r>
      <w:r>
        <w:rPr>
          <w:rFonts w:hint="eastAsia"/>
        </w:rPr>
        <w:t>）；</w:t>
      </w:r>
    </w:p>
    <w:p w:rsidR="0019515D" w:rsidRDefault="0019515D" w:rsidP="0019515D">
      <w:pPr>
        <w:pStyle w:val="af2"/>
      </w:pPr>
      <w:r>
        <w:rPr>
          <w:rFonts w:hint="eastAsia"/>
        </w:rPr>
        <w:t>更改了长城周边附近可供利用的设施、树木设置雷电防护装置要求（见4.</w:t>
      </w:r>
      <w:r>
        <w:t>7</w:t>
      </w:r>
      <w:r>
        <w:rPr>
          <w:rFonts w:hint="eastAsia"/>
        </w:rPr>
        <w:t>，2014年版的5.1.6）；</w:t>
      </w:r>
    </w:p>
    <w:p w:rsidR="0019515D" w:rsidRDefault="0019515D" w:rsidP="0019515D">
      <w:pPr>
        <w:pStyle w:val="af2"/>
      </w:pPr>
      <w:r>
        <w:rPr>
          <w:rFonts w:hint="eastAsia"/>
        </w:rPr>
        <w:t>增加了长城防雷管</w:t>
      </w:r>
      <w:proofErr w:type="gramStart"/>
      <w:r>
        <w:rPr>
          <w:rFonts w:hint="eastAsia"/>
        </w:rPr>
        <w:t>理方面</w:t>
      </w:r>
      <w:proofErr w:type="gramEnd"/>
      <w:r>
        <w:rPr>
          <w:rFonts w:hint="eastAsia"/>
        </w:rPr>
        <w:t>的要求（见4.8、4.9）；</w:t>
      </w:r>
    </w:p>
    <w:p w:rsidR="0019515D" w:rsidRDefault="0019515D" w:rsidP="0019515D">
      <w:pPr>
        <w:pStyle w:val="af2"/>
      </w:pPr>
      <w:r>
        <w:rPr>
          <w:rFonts w:hint="eastAsia"/>
        </w:rPr>
        <w:t>增加了可采用贴敷方式敷设</w:t>
      </w:r>
      <w:proofErr w:type="gramStart"/>
      <w:r>
        <w:rPr>
          <w:rFonts w:hint="eastAsia"/>
        </w:rPr>
        <w:t>接闪带的</w:t>
      </w:r>
      <w:proofErr w:type="gramEnd"/>
      <w:r>
        <w:rPr>
          <w:rFonts w:hint="eastAsia"/>
        </w:rPr>
        <w:t>相关内容，减少影响长城原貌（见5.1.</w:t>
      </w:r>
      <w:r w:rsidR="004A0EF1">
        <w:rPr>
          <w:rFonts w:hint="eastAsia"/>
        </w:rPr>
        <w:t>4</w:t>
      </w:r>
      <w:r>
        <w:rPr>
          <w:rFonts w:hint="eastAsia"/>
        </w:rPr>
        <w:t>）；</w:t>
      </w:r>
    </w:p>
    <w:p w:rsidR="0019515D" w:rsidRDefault="0019515D" w:rsidP="0019515D">
      <w:pPr>
        <w:pStyle w:val="af2"/>
      </w:pPr>
      <w:r>
        <w:rPr>
          <w:rFonts w:hint="eastAsia"/>
        </w:rPr>
        <w:t>增加了当长城有特殊保护需求或受现场情况限制时，可采用升降</w:t>
      </w:r>
      <w:proofErr w:type="gramStart"/>
      <w:r>
        <w:rPr>
          <w:rFonts w:hint="eastAsia"/>
        </w:rPr>
        <w:t>式接闪杆</w:t>
      </w:r>
      <w:proofErr w:type="gramEnd"/>
      <w:r>
        <w:rPr>
          <w:rFonts w:hint="eastAsia"/>
        </w:rPr>
        <w:t>或</w:t>
      </w:r>
      <w:proofErr w:type="gramStart"/>
      <w:r>
        <w:rPr>
          <w:rFonts w:hint="eastAsia"/>
        </w:rPr>
        <w:t>仿真树接闪</w:t>
      </w:r>
      <w:proofErr w:type="gramEnd"/>
      <w:r>
        <w:rPr>
          <w:rFonts w:hint="eastAsia"/>
        </w:rPr>
        <w:t>杆，或安装防雷接闪塔（见5.1.</w:t>
      </w:r>
      <w:r w:rsidR="004A0EF1">
        <w:rPr>
          <w:rFonts w:hint="eastAsia"/>
        </w:rPr>
        <w:t>8</w:t>
      </w:r>
      <w:r>
        <w:rPr>
          <w:rFonts w:hint="eastAsia"/>
        </w:rPr>
        <w:t>）；</w:t>
      </w:r>
    </w:p>
    <w:p w:rsidR="0019515D" w:rsidRDefault="0019515D" w:rsidP="0019515D">
      <w:pPr>
        <w:pStyle w:val="af2"/>
      </w:pPr>
      <w:r>
        <w:rPr>
          <w:rFonts w:hint="eastAsia"/>
        </w:rPr>
        <w:t>更改了</w:t>
      </w:r>
      <w:proofErr w:type="gramStart"/>
      <w:r>
        <w:rPr>
          <w:rFonts w:hint="eastAsia"/>
        </w:rPr>
        <w:t>独立接闪杆</w:t>
      </w:r>
      <w:proofErr w:type="gramEnd"/>
      <w:r>
        <w:rPr>
          <w:rFonts w:hint="eastAsia"/>
        </w:rPr>
        <w:t>的金属结构满足尺寸要求时可作为自然引下线（见5.2.3，2014年版的5.</w:t>
      </w:r>
      <w:r>
        <w:t>2</w:t>
      </w:r>
      <w:r>
        <w:rPr>
          <w:rFonts w:hint="eastAsia"/>
        </w:rPr>
        <w:t>.</w:t>
      </w:r>
      <w:r>
        <w:t>3</w:t>
      </w:r>
      <w:r>
        <w:rPr>
          <w:rFonts w:hint="eastAsia"/>
        </w:rPr>
        <w:t>）；</w:t>
      </w:r>
    </w:p>
    <w:p w:rsidR="0019515D" w:rsidRDefault="0019515D" w:rsidP="0019515D">
      <w:pPr>
        <w:pStyle w:val="af2"/>
      </w:pPr>
      <w:r>
        <w:rPr>
          <w:rFonts w:hint="eastAsia"/>
        </w:rPr>
        <w:t>增加了长城接地阻值的要求（见5.3.3）；</w:t>
      </w:r>
    </w:p>
    <w:p w:rsidR="0019515D" w:rsidRDefault="0019515D" w:rsidP="0019515D">
      <w:pPr>
        <w:pStyle w:val="af2"/>
      </w:pPr>
      <w:r>
        <w:rPr>
          <w:rFonts w:hint="eastAsia"/>
        </w:rPr>
        <w:t>增加了接地电阻值计算要求（见5.3.4）；</w:t>
      </w:r>
    </w:p>
    <w:p w:rsidR="0019515D" w:rsidRDefault="0019515D" w:rsidP="0019515D">
      <w:pPr>
        <w:pStyle w:val="af2"/>
      </w:pPr>
      <w:r>
        <w:rPr>
          <w:rFonts w:hint="eastAsia"/>
        </w:rPr>
        <w:t>增加防雷安全标志要求（见</w:t>
      </w:r>
      <w:r w:rsidR="004A0EF1">
        <w:rPr>
          <w:rFonts w:hint="eastAsia"/>
        </w:rPr>
        <w:t>6.1.7</w:t>
      </w:r>
      <w:r>
        <w:rPr>
          <w:rFonts w:hint="eastAsia"/>
        </w:rPr>
        <w:t>）；</w:t>
      </w:r>
    </w:p>
    <w:p w:rsidR="0019515D" w:rsidRDefault="0019515D" w:rsidP="0019515D">
      <w:pPr>
        <w:pStyle w:val="af2"/>
      </w:pPr>
      <w:r>
        <w:rPr>
          <w:rFonts w:hint="eastAsia"/>
        </w:rPr>
        <w:t>增加了有雷击风险或雷电感应的较大金属构件防雷要求（见</w:t>
      </w:r>
      <w:r w:rsidR="004A0EF1">
        <w:rPr>
          <w:rFonts w:hint="eastAsia"/>
        </w:rPr>
        <w:t>6.1.1</w:t>
      </w:r>
      <w:r>
        <w:rPr>
          <w:rFonts w:hint="eastAsia"/>
        </w:rPr>
        <w:t>）；</w:t>
      </w:r>
    </w:p>
    <w:p w:rsidR="0019515D" w:rsidRDefault="0019515D" w:rsidP="0019515D">
      <w:pPr>
        <w:pStyle w:val="af2"/>
      </w:pPr>
      <w:r>
        <w:rPr>
          <w:rFonts w:hint="eastAsia"/>
        </w:rPr>
        <w:t>增加了文物建筑防雷检测标准DB11/T 2016（见</w:t>
      </w:r>
      <w:r w:rsidR="004A0EF1">
        <w:rPr>
          <w:rFonts w:hint="eastAsia"/>
        </w:rPr>
        <w:t>7.1.3</w:t>
      </w:r>
      <w:r>
        <w:rPr>
          <w:rFonts w:hint="eastAsia"/>
        </w:rPr>
        <w:t>）；</w:t>
      </w:r>
    </w:p>
    <w:p w:rsidR="0019515D" w:rsidRDefault="0019515D" w:rsidP="0019515D">
      <w:pPr>
        <w:pStyle w:val="af2"/>
      </w:pPr>
      <w:r>
        <w:rPr>
          <w:rFonts w:hint="eastAsia"/>
        </w:rPr>
        <w:t>更改了防雷维护的相关要求（见</w:t>
      </w:r>
      <w:r>
        <w:t>7</w:t>
      </w:r>
      <w:r w:rsidRPr="005E55D1">
        <w:rPr>
          <w:rFonts w:hint="eastAsia"/>
        </w:rPr>
        <w:t>.2.1、</w:t>
      </w:r>
      <w:r>
        <w:t>7</w:t>
      </w:r>
      <w:r w:rsidRPr="005E55D1">
        <w:rPr>
          <w:rFonts w:hint="eastAsia"/>
        </w:rPr>
        <w:t>.2.2</w:t>
      </w:r>
      <w:r>
        <w:rPr>
          <w:rFonts w:hint="eastAsia"/>
        </w:rPr>
        <w:t>，2</w:t>
      </w:r>
      <w:r>
        <w:t>014</w:t>
      </w:r>
      <w:r>
        <w:rPr>
          <w:rFonts w:hint="eastAsia"/>
        </w:rPr>
        <w:t>年版的6.2.1、6.2.2、6.2.4）；</w:t>
      </w:r>
    </w:p>
    <w:p w:rsidR="0019515D" w:rsidRDefault="0019515D" w:rsidP="0019515D">
      <w:pPr>
        <w:pStyle w:val="af2"/>
      </w:pPr>
      <w:r>
        <w:rPr>
          <w:rFonts w:hint="eastAsia"/>
        </w:rPr>
        <w:t>增加了对应的</w:t>
      </w:r>
      <w:r w:rsidR="00DA20AF">
        <w:rPr>
          <w:rFonts w:hint="eastAsia"/>
        </w:rPr>
        <w:t>证实</w:t>
      </w:r>
      <w:r>
        <w:rPr>
          <w:rFonts w:hint="eastAsia"/>
        </w:rPr>
        <w:t>方法（见第</w:t>
      </w:r>
      <w:r>
        <w:t>8</w:t>
      </w:r>
      <w:r>
        <w:rPr>
          <w:rFonts w:hint="eastAsia"/>
        </w:rPr>
        <w:t>章）；</w:t>
      </w:r>
    </w:p>
    <w:p w:rsidR="0019515D" w:rsidRDefault="0019515D" w:rsidP="0019515D">
      <w:pPr>
        <w:pStyle w:val="af2"/>
      </w:pPr>
      <w:r>
        <w:rPr>
          <w:rFonts w:hint="eastAsia"/>
        </w:rPr>
        <w:t>更改了附录A的雷电防护装置的材料与规格部分参数（见附录A，2</w:t>
      </w:r>
      <w:r>
        <w:t>014</w:t>
      </w:r>
      <w:r>
        <w:rPr>
          <w:rFonts w:hint="eastAsia"/>
        </w:rPr>
        <w:t>年版附录A）</w:t>
      </w:r>
      <w:r w:rsidR="006A741B">
        <w:rPr>
          <w:rFonts w:hint="eastAsia"/>
        </w:rPr>
        <w:t>；</w:t>
      </w:r>
    </w:p>
    <w:p w:rsidR="006A741B" w:rsidRPr="006A741B" w:rsidRDefault="006A741B" w:rsidP="006A741B">
      <w:pPr>
        <w:pStyle w:val="af2"/>
      </w:pPr>
      <w:r w:rsidRPr="006A741B">
        <w:rPr>
          <w:rFonts w:hint="eastAsia"/>
        </w:rPr>
        <w:t>更改了附录B敌台上接</w:t>
      </w:r>
      <w:proofErr w:type="gramStart"/>
      <w:r w:rsidRPr="006A741B">
        <w:rPr>
          <w:rFonts w:hint="eastAsia"/>
        </w:rPr>
        <w:t>闪杆设置</w:t>
      </w:r>
      <w:proofErr w:type="gramEnd"/>
      <w:r w:rsidRPr="006A741B">
        <w:rPr>
          <w:rFonts w:hint="eastAsia"/>
        </w:rPr>
        <w:t>图和部分文字（见附录B，2014年版附录B）。</w:t>
      </w:r>
    </w:p>
    <w:bookmarkEnd w:id="24"/>
    <w:p w:rsidR="0019515D" w:rsidRDefault="0019515D" w:rsidP="0019515D">
      <w:pPr>
        <w:pStyle w:val="af2"/>
        <w:numPr>
          <w:ilvl w:val="0"/>
          <w:numId w:val="0"/>
        </w:numPr>
        <w:ind w:left="425"/>
      </w:pPr>
      <w:r w:rsidRPr="00ED6F12">
        <w:rPr>
          <w:rFonts w:hint="eastAsia"/>
        </w:rPr>
        <w:t>请注意本文件的某些内容可能涉及专利。本文件的发布机构不承担识别专利的责任。</w:t>
      </w:r>
    </w:p>
    <w:p w:rsidR="0019515D" w:rsidRDefault="0019515D" w:rsidP="0019515D">
      <w:pPr>
        <w:pStyle w:val="af2"/>
        <w:numPr>
          <w:ilvl w:val="0"/>
          <w:numId w:val="0"/>
        </w:numPr>
        <w:ind w:left="425"/>
      </w:pPr>
      <w:r w:rsidRPr="00ED6F12">
        <w:rPr>
          <w:rFonts w:hint="eastAsia"/>
        </w:rPr>
        <w:t>本文件由北京市气象局</w:t>
      </w:r>
      <w:r>
        <w:rPr>
          <w:rFonts w:hint="eastAsia"/>
        </w:rPr>
        <w:t>提出并归口。</w:t>
      </w:r>
    </w:p>
    <w:p w:rsidR="0019515D" w:rsidRDefault="0019515D" w:rsidP="0019515D">
      <w:pPr>
        <w:pStyle w:val="affffe"/>
        <w:ind w:firstLine="420"/>
      </w:pPr>
      <w:r>
        <w:rPr>
          <w:rFonts w:hint="eastAsia"/>
        </w:rPr>
        <w:t>本文件由北京市气象局、北京市文物局组织实施。</w:t>
      </w:r>
    </w:p>
    <w:p w:rsidR="0019515D" w:rsidRDefault="0019515D" w:rsidP="0019515D">
      <w:pPr>
        <w:pStyle w:val="affffe"/>
        <w:ind w:firstLine="420"/>
      </w:pPr>
      <w:r>
        <w:rPr>
          <w:rFonts w:hint="eastAsia"/>
        </w:rPr>
        <w:t>本文件起草单位：北京市气象探测中心、北京市文物局、北京市气候中心、北京市避雷装置安全检测中心、北方雷电(北京)技术有限公司、北京市通州区气象局、北京建筑大学北京长城文化研究院（排名不分先后）。</w:t>
      </w:r>
    </w:p>
    <w:p w:rsidR="0019515D" w:rsidRDefault="0019515D" w:rsidP="0019515D">
      <w:pPr>
        <w:pStyle w:val="affffe"/>
        <w:ind w:firstLine="420"/>
      </w:pPr>
      <w:r>
        <w:rPr>
          <w:rFonts w:hint="eastAsia"/>
        </w:rPr>
        <w:t>本文件主要起草人：李京校、****、***、……。</w:t>
      </w:r>
    </w:p>
    <w:p w:rsidR="0019515D" w:rsidRDefault="0019515D" w:rsidP="0019515D">
      <w:pPr>
        <w:pStyle w:val="affffe"/>
        <w:ind w:firstLine="420"/>
      </w:pPr>
      <w:r>
        <w:rPr>
          <w:rFonts w:hint="eastAsia"/>
        </w:rPr>
        <w:t>本文件及其所代替文件的历次版本发布情况为：</w:t>
      </w:r>
    </w:p>
    <w:p w:rsidR="0019515D" w:rsidRDefault="0019515D" w:rsidP="0019515D">
      <w:pPr>
        <w:pStyle w:val="affffe"/>
        <w:ind w:firstLine="420"/>
      </w:pPr>
      <w:r>
        <w:rPr>
          <w:rFonts w:hint="eastAsia"/>
        </w:rPr>
        <w:t>——2014年首次发布为DB11/T 1142—2014；</w:t>
      </w:r>
    </w:p>
    <w:p w:rsidR="0019515D" w:rsidRDefault="0019515D" w:rsidP="0019515D">
      <w:pPr>
        <w:pStyle w:val="affffe"/>
        <w:ind w:firstLine="420"/>
      </w:pPr>
      <w:r>
        <w:rPr>
          <w:rFonts w:hint="eastAsia"/>
        </w:rPr>
        <w:lastRenderedPageBreak/>
        <w:t>——本次为第一次修订。</w:t>
      </w:r>
    </w:p>
    <w:p w:rsidR="0019515D" w:rsidRDefault="0019515D" w:rsidP="0019515D">
      <w:pPr>
        <w:pStyle w:val="affffe"/>
        <w:ind w:firstLine="420"/>
      </w:pPr>
    </w:p>
    <w:p w:rsidR="0019515D" w:rsidRPr="0019515D" w:rsidRDefault="0019515D" w:rsidP="0019515D">
      <w:pPr>
        <w:pStyle w:val="affffe"/>
        <w:ind w:firstLine="420"/>
        <w:sectPr w:rsidR="0019515D" w:rsidRPr="0019515D" w:rsidSect="0019515D">
          <w:pgSz w:w="11906" w:h="16838"/>
          <w:pgMar w:top="1928" w:right="1134" w:bottom="1134" w:left="1134" w:header="1418" w:footer="1134" w:gutter="284"/>
          <w:pgNumType w:fmt="upperRoman"/>
          <w:cols w:space="425"/>
          <w:formProt w:val="0"/>
          <w:docGrid w:type="lines" w:linePitch="312"/>
        </w:sectPr>
      </w:pPr>
    </w:p>
    <w:p w:rsidR="0044458F" w:rsidRDefault="0044458F">
      <w:pPr>
        <w:spacing w:line="20" w:lineRule="exact"/>
        <w:jc w:val="center"/>
        <w:rPr>
          <w:rFonts w:ascii="黑体" w:eastAsia="黑体" w:hAnsi="黑体"/>
          <w:sz w:val="32"/>
          <w:szCs w:val="32"/>
        </w:rPr>
      </w:pPr>
      <w:bookmarkStart w:id="27" w:name="BookMark4"/>
      <w:bookmarkEnd w:id="23"/>
    </w:p>
    <w:p w:rsidR="0044458F" w:rsidRDefault="0044458F">
      <w:pPr>
        <w:spacing w:line="20" w:lineRule="exact"/>
        <w:jc w:val="center"/>
        <w:rPr>
          <w:rFonts w:ascii="黑体" w:eastAsia="黑体" w:hAnsi="黑体"/>
          <w:sz w:val="32"/>
          <w:szCs w:val="32"/>
        </w:rPr>
      </w:pPr>
    </w:p>
    <w:bookmarkStart w:id="28" w:name="NEW_STAND_NAME" w:displacedByCustomXml="next"/>
    <w:sdt>
      <w:sdtPr>
        <w:tag w:val="NEW_STAND_NAME"/>
        <w:id w:val="595910757"/>
        <w:lock w:val="sdtLocked"/>
        <w:placeholder>
          <w:docPart w:val="CFD124546A774F88B3BAA3DD0679DAB1"/>
        </w:placeholder>
      </w:sdtPr>
      <w:sdtEndPr/>
      <w:sdtContent>
        <w:p w:rsidR="0044458F" w:rsidRDefault="003B723F" w:rsidP="00C0483B">
          <w:pPr>
            <w:pStyle w:val="afffffffff1"/>
            <w:spacing w:beforeLines="100" w:before="312" w:afterLines="220" w:after="686" w:line="360" w:lineRule="auto"/>
          </w:pPr>
          <w:r>
            <w:rPr>
              <w:rFonts w:hint="eastAsia"/>
            </w:rPr>
            <w:t>文物建筑雷电防护技术规范</w:t>
          </w:r>
          <w:r>
            <w:t xml:space="preserve"> 开放段长城</w:t>
          </w:r>
        </w:p>
      </w:sdtContent>
    </w:sdt>
    <w:p w:rsidR="0044458F" w:rsidRDefault="003B723F">
      <w:pPr>
        <w:pStyle w:val="affc"/>
        <w:spacing w:before="312" w:after="312"/>
      </w:pPr>
      <w:bookmarkStart w:id="29" w:name="_Toc26648465"/>
      <w:bookmarkStart w:id="30" w:name="_Toc26718930"/>
      <w:bookmarkStart w:id="31" w:name="_Toc211337604"/>
      <w:bookmarkStart w:id="32" w:name="_Toc17233333"/>
      <w:bookmarkStart w:id="33" w:name="_Toc17233325"/>
      <w:bookmarkStart w:id="34" w:name="_Toc26986530"/>
      <w:bookmarkStart w:id="35" w:name="_Toc24884218"/>
      <w:bookmarkStart w:id="36" w:name="_Toc97191423"/>
      <w:bookmarkStart w:id="37" w:name="_Toc24884211"/>
      <w:bookmarkStart w:id="38" w:name="_Toc211337699"/>
      <w:bookmarkStart w:id="39" w:name="_Toc26986771"/>
      <w:bookmarkStart w:id="40" w:name="_Toc212645600"/>
      <w:bookmarkStart w:id="41" w:name="_Toc213143235"/>
      <w:bookmarkEnd w:id="28"/>
      <w:r>
        <w:rPr>
          <w:rFonts w:hint="eastAsia"/>
        </w:rPr>
        <w:t>范围</w:t>
      </w:r>
      <w:bookmarkEnd w:id="29"/>
      <w:bookmarkEnd w:id="30"/>
      <w:bookmarkEnd w:id="31"/>
      <w:bookmarkEnd w:id="32"/>
      <w:bookmarkEnd w:id="33"/>
      <w:bookmarkEnd w:id="34"/>
      <w:bookmarkEnd w:id="35"/>
      <w:bookmarkEnd w:id="36"/>
      <w:bookmarkEnd w:id="37"/>
      <w:bookmarkEnd w:id="38"/>
      <w:bookmarkEnd w:id="39"/>
      <w:bookmarkEnd w:id="40"/>
      <w:bookmarkEnd w:id="41"/>
    </w:p>
    <w:p w:rsidR="0044458F" w:rsidRDefault="003B723F">
      <w:pPr>
        <w:pStyle w:val="affffe"/>
        <w:ind w:firstLine="420"/>
      </w:pPr>
      <w:bookmarkStart w:id="42" w:name="_Toc17233326"/>
      <w:bookmarkStart w:id="43" w:name="_Toc24884219"/>
      <w:bookmarkStart w:id="44" w:name="_Toc17233334"/>
      <w:bookmarkStart w:id="45" w:name="_Toc26648466"/>
      <w:bookmarkStart w:id="46" w:name="_Toc24884212"/>
      <w:r>
        <w:rPr>
          <w:rFonts w:hint="eastAsia"/>
        </w:rPr>
        <w:t>本文件规定了开放段长城雷电防护的一般要求，以及雷电防护装置的设置、检测</w:t>
      </w:r>
      <w:r w:rsidR="002D281C">
        <w:rPr>
          <w:rFonts w:hint="eastAsia"/>
        </w:rPr>
        <w:t>与</w:t>
      </w:r>
      <w:r>
        <w:rPr>
          <w:rFonts w:hint="eastAsia"/>
        </w:rPr>
        <w:t>维护的要求，并描述了对应的</w:t>
      </w:r>
      <w:r w:rsidR="00C37257">
        <w:rPr>
          <w:rFonts w:hint="eastAsia"/>
        </w:rPr>
        <w:t>证实</w:t>
      </w:r>
      <w:r>
        <w:rPr>
          <w:rFonts w:hint="eastAsia"/>
        </w:rPr>
        <w:t>方法。</w:t>
      </w:r>
    </w:p>
    <w:p w:rsidR="0044458F" w:rsidRDefault="003B723F">
      <w:pPr>
        <w:pStyle w:val="affffe"/>
        <w:ind w:firstLine="420"/>
      </w:pPr>
      <w:r>
        <w:rPr>
          <w:rFonts w:hint="eastAsia"/>
        </w:rPr>
        <w:t>本文件适用于</w:t>
      </w:r>
      <w:r w:rsidR="003523C9" w:rsidRPr="009609BD">
        <w:rPr>
          <w:rFonts w:hint="eastAsia"/>
        </w:rPr>
        <w:t>北京市行政区域内</w:t>
      </w:r>
      <w:r w:rsidRPr="009609BD">
        <w:rPr>
          <w:rFonts w:hint="eastAsia"/>
        </w:rPr>
        <w:t>开</w:t>
      </w:r>
      <w:r>
        <w:rPr>
          <w:rFonts w:hint="eastAsia"/>
        </w:rPr>
        <w:t>放段长城的雷电防护</w:t>
      </w:r>
      <w:r w:rsidR="002D281C">
        <w:rPr>
          <w:rFonts w:hint="eastAsia"/>
        </w:rPr>
        <w:t>，非开放段长城可参照执行</w:t>
      </w:r>
      <w:r>
        <w:rPr>
          <w:rFonts w:hint="eastAsia"/>
        </w:rPr>
        <w:t>。</w:t>
      </w:r>
    </w:p>
    <w:p w:rsidR="006A6223" w:rsidRPr="006A6223" w:rsidRDefault="006A6223" w:rsidP="008C00AC">
      <w:pPr>
        <w:pStyle w:val="affffe"/>
        <w:ind w:firstLine="360"/>
        <w:rPr>
          <w:sz w:val="18"/>
          <w:szCs w:val="18"/>
        </w:rPr>
      </w:pPr>
      <w:r w:rsidRPr="006A6223">
        <w:rPr>
          <w:rFonts w:ascii="黑体" w:eastAsia="黑体" w:hAnsi="黑体" w:hint="eastAsia"/>
          <w:sz w:val="18"/>
          <w:szCs w:val="18"/>
        </w:rPr>
        <w:t>注</w:t>
      </w:r>
      <w:r w:rsidRPr="006A6223">
        <w:rPr>
          <w:rFonts w:hint="eastAsia"/>
          <w:sz w:val="18"/>
          <w:szCs w:val="18"/>
        </w:rPr>
        <w:t>:在不引起混淆的情况下,本文件中的“</w:t>
      </w:r>
      <w:r>
        <w:rPr>
          <w:rFonts w:hint="eastAsia"/>
          <w:sz w:val="18"/>
          <w:szCs w:val="18"/>
        </w:rPr>
        <w:t>开放段长城</w:t>
      </w:r>
      <w:r w:rsidRPr="006A6223">
        <w:rPr>
          <w:rFonts w:hint="eastAsia"/>
          <w:sz w:val="18"/>
          <w:szCs w:val="18"/>
        </w:rPr>
        <w:t>”简称为“</w:t>
      </w:r>
      <w:r>
        <w:rPr>
          <w:rFonts w:hint="eastAsia"/>
          <w:sz w:val="18"/>
          <w:szCs w:val="18"/>
        </w:rPr>
        <w:t>长城</w:t>
      </w:r>
      <w:r w:rsidRPr="006A6223">
        <w:rPr>
          <w:rFonts w:hint="eastAsia"/>
          <w:sz w:val="18"/>
          <w:szCs w:val="18"/>
        </w:rPr>
        <w:t>”</w:t>
      </w:r>
      <w:r>
        <w:rPr>
          <w:rFonts w:hint="eastAsia"/>
          <w:sz w:val="18"/>
          <w:szCs w:val="18"/>
        </w:rPr>
        <w:t>。</w:t>
      </w:r>
    </w:p>
    <w:p w:rsidR="0044458F" w:rsidRDefault="003B723F">
      <w:pPr>
        <w:pStyle w:val="affc"/>
        <w:spacing w:before="312" w:after="312"/>
      </w:pPr>
      <w:bookmarkStart w:id="47" w:name="_Toc97191424"/>
      <w:bookmarkStart w:id="48" w:name="_Toc26718931"/>
      <w:bookmarkStart w:id="49" w:name="_Toc211337605"/>
      <w:bookmarkStart w:id="50" w:name="_Toc211337700"/>
      <w:bookmarkStart w:id="51" w:name="_Toc26986772"/>
      <w:bookmarkStart w:id="52" w:name="_Toc26986531"/>
      <w:bookmarkStart w:id="53" w:name="_Toc212645601"/>
      <w:bookmarkStart w:id="54" w:name="_Toc213143236"/>
      <w:r>
        <w:rPr>
          <w:rFonts w:hint="eastAsia"/>
        </w:rPr>
        <w:t>规范性引用文件</w:t>
      </w:r>
      <w:bookmarkEnd w:id="42"/>
      <w:bookmarkEnd w:id="43"/>
      <w:bookmarkEnd w:id="44"/>
      <w:bookmarkEnd w:id="45"/>
      <w:bookmarkEnd w:id="46"/>
      <w:bookmarkEnd w:id="47"/>
      <w:bookmarkEnd w:id="48"/>
      <w:bookmarkEnd w:id="49"/>
      <w:bookmarkEnd w:id="50"/>
      <w:bookmarkEnd w:id="51"/>
      <w:bookmarkEnd w:id="52"/>
      <w:bookmarkEnd w:id="53"/>
      <w:bookmarkEnd w:id="54"/>
    </w:p>
    <w:sdt>
      <w:sdtPr>
        <w:rPr>
          <w:rFonts w:hint="eastAsia"/>
        </w:rPr>
        <w:id w:val="715848253"/>
        <w:placeholder>
          <w:docPart w:val="97A63750C00141FAB021BCD49F94ACAE"/>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44458F" w:rsidRDefault="003B723F">
          <w:pPr>
            <w:pStyle w:val="affffe"/>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44458F" w:rsidRDefault="003B723F">
      <w:pPr>
        <w:pStyle w:val="affffe"/>
        <w:ind w:firstLine="420"/>
      </w:pPr>
      <w:r>
        <w:rPr>
          <w:rFonts w:hint="eastAsia"/>
        </w:rPr>
        <w:t>GB/T 21431  建筑物雷电防护装置检测技术规范</w:t>
      </w:r>
    </w:p>
    <w:p w:rsidR="0044458F" w:rsidRDefault="003B723F">
      <w:pPr>
        <w:pStyle w:val="affffe"/>
        <w:ind w:firstLine="420"/>
      </w:pPr>
      <w:r>
        <w:rPr>
          <w:rFonts w:hint="eastAsia"/>
        </w:rPr>
        <w:t xml:space="preserve">GB/T 21714.2  雷电防护 </w:t>
      </w:r>
      <w:r w:rsidR="00DB762C">
        <w:t xml:space="preserve"> </w:t>
      </w:r>
      <w:r>
        <w:rPr>
          <w:rFonts w:hint="eastAsia"/>
        </w:rPr>
        <w:t xml:space="preserve">第2部分 </w:t>
      </w:r>
      <w:r w:rsidR="00882D25">
        <w:t xml:space="preserve"> </w:t>
      </w:r>
      <w:r>
        <w:rPr>
          <w:rFonts w:hint="eastAsia"/>
        </w:rPr>
        <w:t>风险管理</w:t>
      </w:r>
    </w:p>
    <w:p w:rsidR="0044458F" w:rsidRDefault="003B723F">
      <w:pPr>
        <w:pStyle w:val="affffe"/>
        <w:ind w:firstLine="420"/>
      </w:pPr>
      <w:r>
        <w:rPr>
          <w:rFonts w:hint="eastAsia"/>
        </w:rPr>
        <w:t xml:space="preserve">GB/T 44709—2024 </w:t>
      </w:r>
      <w:r w:rsidR="00E431A8">
        <w:t xml:space="preserve"> </w:t>
      </w:r>
      <w:r>
        <w:rPr>
          <w:rFonts w:hint="eastAsia"/>
        </w:rPr>
        <w:t>旅游景区雷电灾害防御技术规范</w:t>
      </w:r>
    </w:p>
    <w:p w:rsidR="0044458F" w:rsidRDefault="003B723F" w:rsidP="00E431A8">
      <w:pPr>
        <w:pStyle w:val="affffe"/>
        <w:tabs>
          <w:tab w:val="left" w:pos="3909"/>
        </w:tabs>
        <w:ind w:firstLine="420"/>
      </w:pPr>
      <w:r>
        <w:rPr>
          <w:rFonts w:hint="eastAsia"/>
        </w:rPr>
        <w:t>GB 50009  建筑结构荷载规范</w:t>
      </w:r>
      <w:r w:rsidR="00E431A8">
        <w:tab/>
      </w:r>
    </w:p>
    <w:p w:rsidR="0044458F" w:rsidRDefault="003B723F">
      <w:pPr>
        <w:pStyle w:val="affffe"/>
        <w:ind w:firstLine="420"/>
      </w:pPr>
      <w:r>
        <w:rPr>
          <w:rFonts w:hint="eastAsia"/>
        </w:rPr>
        <w:t>GB 50057  建筑物防雷设计规范</w:t>
      </w:r>
    </w:p>
    <w:p w:rsidR="0044458F" w:rsidRDefault="003B723F">
      <w:pPr>
        <w:pStyle w:val="affffe"/>
        <w:ind w:firstLine="420"/>
      </w:pPr>
      <w:r>
        <w:rPr>
          <w:rFonts w:hint="eastAsia"/>
        </w:rPr>
        <w:t>GB</w:t>
      </w:r>
      <w:r w:rsidR="008C00AC">
        <w:t>/T</w:t>
      </w:r>
      <w:r>
        <w:rPr>
          <w:rFonts w:hint="eastAsia"/>
        </w:rPr>
        <w:t xml:space="preserve"> 50065—2011 </w:t>
      </w:r>
      <w:r w:rsidR="00DB762C">
        <w:t xml:space="preserve"> </w:t>
      </w:r>
      <w:r>
        <w:rPr>
          <w:rFonts w:hint="eastAsia"/>
        </w:rPr>
        <w:t>交流电气装置的接地设计规范</w:t>
      </w:r>
    </w:p>
    <w:p w:rsidR="0044458F" w:rsidRDefault="003B723F">
      <w:pPr>
        <w:pStyle w:val="affffe"/>
        <w:ind w:firstLine="420"/>
      </w:pPr>
      <w:r>
        <w:rPr>
          <w:rFonts w:hint="eastAsia"/>
        </w:rPr>
        <w:t>QX/T 225  索道工程防雷技术规范</w:t>
      </w:r>
    </w:p>
    <w:p w:rsidR="0044458F" w:rsidRDefault="003B723F">
      <w:pPr>
        <w:pStyle w:val="affffe"/>
        <w:ind w:firstLine="420"/>
      </w:pPr>
      <w:r>
        <w:rPr>
          <w:rFonts w:hint="eastAsia"/>
        </w:rPr>
        <w:t>QX/T 635  防雷安全标志</w:t>
      </w:r>
    </w:p>
    <w:p w:rsidR="0044458F" w:rsidRDefault="003B723F">
      <w:pPr>
        <w:pStyle w:val="affffe"/>
        <w:ind w:firstLine="420"/>
      </w:pPr>
      <w:r>
        <w:rPr>
          <w:rFonts w:hint="eastAsia"/>
        </w:rPr>
        <w:t>DB11/T 741—2021  文物建筑雷电防护技术规范</w:t>
      </w:r>
    </w:p>
    <w:p w:rsidR="0044458F" w:rsidRDefault="003B723F">
      <w:pPr>
        <w:pStyle w:val="affffe"/>
        <w:ind w:firstLine="420"/>
      </w:pPr>
      <w:r>
        <w:rPr>
          <w:rFonts w:hint="eastAsia"/>
        </w:rPr>
        <w:t>DB11/T 2016  文物建筑雷电防护装置检测规范</w:t>
      </w:r>
    </w:p>
    <w:p w:rsidR="0044458F" w:rsidRDefault="003B723F">
      <w:pPr>
        <w:pStyle w:val="affc"/>
        <w:spacing w:before="312" w:after="312"/>
      </w:pPr>
      <w:bookmarkStart w:id="55" w:name="_Toc211337701"/>
      <w:bookmarkStart w:id="56" w:name="_Toc211337606"/>
      <w:bookmarkStart w:id="57" w:name="_Toc97191425"/>
      <w:bookmarkStart w:id="58" w:name="_Toc212645602"/>
      <w:bookmarkStart w:id="59" w:name="_Toc213143237"/>
      <w:r>
        <w:rPr>
          <w:rFonts w:hint="eastAsia"/>
          <w:szCs w:val="21"/>
        </w:rPr>
        <w:t>术语和定义</w:t>
      </w:r>
      <w:bookmarkEnd w:id="55"/>
      <w:bookmarkEnd w:id="56"/>
      <w:bookmarkEnd w:id="57"/>
      <w:bookmarkEnd w:id="58"/>
      <w:bookmarkEnd w:id="59"/>
    </w:p>
    <w:bookmarkStart w:id="60" w:name="_Toc26986532" w:displacedByCustomXml="next"/>
    <w:bookmarkEnd w:id="60" w:displacedByCustomXml="next"/>
    <w:sdt>
      <w:sdtPr>
        <w:id w:val="-1909835108"/>
        <w:placeholder>
          <w:docPart w:val="1462F5F639CD4B6C96059F237534FA23"/>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rsidR="0044458F" w:rsidRDefault="00E431A8">
          <w:pPr>
            <w:pStyle w:val="affffe"/>
            <w:ind w:firstLine="420"/>
          </w:pPr>
          <w:r>
            <w:t xml:space="preserve">DB11/T </w:t>
          </w:r>
          <w:r w:rsidR="003B723F">
            <w:t>741</w:t>
          </w:r>
          <w:r w:rsidR="003B723F">
            <w:t>—</w:t>
          </w:r>
          <w:r w:rsidR="003B723F">
            <w:t>2021界定的以及下列术语和定义适用于本文件。</w:t>
          </w:r>
        </w:p>
      </w:sdtContent>
    </w:sdt>
    <w:p w:rsidR="0044458F" w:rsidRDefault="0044458F">
      <w:pPr>
        <w:pStyle w:val="affffffffffd"/>
        <w:ind w:left="420" w:hangingChars="200" w:hanging="420"/>
        <w:rPr>
          <w:rFonts w:ascii="黑体" w:eastAsia="黑体" w:hAnsi="黑体"/>
        </w:rPr>
      </w:pPr>
    </w:p>
    <w:p w:rsidR="00D12AA6" w:rsidRDefault="003B723F">
      <w:pPr>
        <w:pStyle w:val="affffffffffd"/>
        <w:numPr>
          <w:ilvl w:val="0"/>
          <w:numId w:val="0"/>
        </w:numPr>
        <w:ind w:left="420"/>
      </w:pPr>
      <w:r>
        <w:rPr>
          <w:rFonts w:ascii="黑体" w:eastAsia="黑体" w:hAnsi="黑体" w:hint="eastAsia"/>
        </w:rPr>
        <w:t>开放段</w:t>
      </w:r>
      <w:r>
        <w:rPr>
          <w:rFonts w:ascii="黑体" w:eastAsia="黑体" w:hAnsi="黑体"/>
        </w:rPr>
        <w:t>长城</w:t>
      </w:r>
      <w:r>
        <w:rPr>
          <w:rFonts w:ascii="黑体" w:eastAsia="黑体" w:hAnsi="黑体" w:hint="eastAsia"/>
        </w:rPr>
        <w:t xml:space="preserve"> </w:t>
      </w:r>
      <w:r w:rsidR="00DB762C">
        <w:rPr>
          <w:rFonts w:ascii="黑体" w:eastAsia="黑体" w:hAnsi="黑体"/>
        </w:rPr>
        <w:t xml:space="preserve"> </w:t>
      </w:r>
      <w:r>
        <w:rPr>
          <w:rFonts w:ascii="黑体" w:eastAsia="黑体" w:hAnsi="黑体"/>
        </w:rPr>
        <w:t>open section of the Great Wall</w:t>
      </w:r>
      <w:r>
        <w:rPr>
          <w:rFonts w:ascii="黑体" w:eastAsia="黑体" w:hAnsi="黑体"/>
        </w:rPr>
        <w:br/>
      </w:r>
      <w:r>
        <w:rPr>
          <w:rFonts w:hint="eastAsia"/>
        </w:rPr>
        <w:t>依法批准并对外公布，辟为参观游览场所的长城段落。</w:t>
      </w:r>
    </w:p>
    <w:p w:rsidR="0044458F" w:rsidRDefault="003B723F">
      <w:pPr>
        <w:pStyle w:val="affffffffffd"/>
        <w:ind w:left="420" w:hangingChars="200" w:hanging="420"/>
        <w:rPr>
          <w:rFonts w:ascii="黑体" w:eastAsia="黑体" w:hAnsi="黑体"/>
        </w:rPr>
      </w:pPr>
      <w:r>
        <w:rPr>
          <w:rFonts w:ascii="黑体" w:eastAsia="黑体" w:hAnsi="黑体"/>
        </w:rPr>
        <w:br/>
      </w:r>
      <w:r>
        <w:rPr>
          <w:rFonts w:ascii="黑体" w:eastAsia="黑体" w:hAnsi="黑体" w:hint="eastAsia"/>
        </w:rPr>
        <w:t xml:space="preserve">城楼 </w:t>
      </w:r>
      <w:r>
        <w:rPr>
          <w:rFonts w:ascii="黑体" w:eastAsia="黑体" w:hAnsi="黑体"/>
        </w:rPr>
        <w:t>tower</w:t>
      </w:r>
    </w:p>
    <w:p w:rsidR="00DB762C" w:rsidRDefault="00DB762C" w:rsidP="00DB762C">
      <w:pPr>
        <w:pStyle w:val="affffe"/>
        <w:ind w:firstLine="420"/>
      </w:pPr>
      <w:r>
        <w:rPr>
          <w:rFonts w:hint="eastAsia"/>
        </w:rPr>
        <w:t>长城墙体上为瞭望敌情和近距离射击敌人的建筑物。</w:t>
      </w:r>
    </w:p>
    <w:p w:rsidR="00DB762C" w:rsidRPr="00954216" w:rsidRDefault="00DB762C" w:rsidP="00DB762C">
      <w:pPr>
        <w:pStyle w:val="affffe"/>
        <w:ind w:firstLine="360"/>
        <w:rPr>
          <w:sz w:val="18"/>
        </w:rPr>
      </w:pPr>
      <w:r w:rsidRPr="00954216">
        <w:rPr>
          <w:rFonts w:ascii="黑体" w:eastAsia="黑体" w:hAnsi="黑体" w:hint="eastAsia"/>
          <w:sz w:val="18"/>
        </w:rPr>
        <w:t>注1</w:t>
      </w:r>
      <w:r w:rsidRPr="00954216">
        <w:rPr>
          <w:rFonts w:hint="eastAsia"/>
          <w:sz w:val="18"/>
        </w:rPr>
        <w:t>：有砖构、木构和砖木混合等类别。</w:t>
      </w:r>
    </w:p>
    <w:p w:rsidR="00DB762C" w:rsidRPr="00954216" w:rsidRDefault="00DB762C" w:rsidP="00DB762C">
      <w:pPr>
        <w:pStyle w:val="affffe"/>
        <w:ind w:firstLine="360"/>
        <w:rPr>
          <w:sz w:val="18"/>
        </w:rPr>
      </w:pPr>
      <w:r w:rsidRPr="00954216">
        <w:rPr>
          <w:rFonts w:ascii="黑体" w:eastAsia="黑体" w:hAnsi="黑体" w:hint="eastAsia"/>
          <w:sz w:val="18"/>
        </w:rPr>
        <w:t>注2</w:t>
      </w:r>
      <w:r w:rsidRPr="00954216">
        <w:rPr>
          <w:rFonts w:hint="eastAsia"/>
          <w:sz w:val="18"/>
        </w:rPr>
        <w:t>：又称门楼、战棚、楼子、敌团、</w:t>
      </w:r>
      <w:proofErr w:type="gramStart"/>
      <w:r w:rsidRPr="00954216">
        <w:rPr>
          <w:rFonts w:hint="eastAsia"/>
          <w:sz w:val="18"/>
        </w:rPr>
        <w:t>堞</w:t>
      </w:r>
      <w:proofErr w:type="gramEnd"/>
      <w:r w:rsidRPr="00954216">
        <w:rPr>
          <w:rFonts w:hint="eastAsia"/>
          <w:sz w:val="18"/>
        </w:rPr>
        <w:t>楼等。</w:t>
      </w:r>
    </w:p>
    <w:p w:rsidR="0044458F" w:rsidRDefault="003B723F">
      <w:pPr>
        <w:pStyle w:val="affffffffffd"/>
        <w:ind w:left="420" w:hangingChars="200" w:hanging="420"/>
        <w:rPr>
          <w:rFonts w:ascii="黑体" w:eastAsia="黑体" w:hAnsi="黑体"/>
        </w:rPr>
      </w:pPr>
      <w:r>
        <w:rPr>
          <w:rFonts w:ascii="黑体" w:eastAsia="黑体" w:hAnsi="黑体"/>
        </w:rPr>
        <w:br/>
      </w:r>
      <w:r>
        <w:rPr>
          <w:rFonts w:ascii="黑体" w:eastAsia="黑体" w:hAnsi="黑体" w:hint="eastAsia"/>
        </w:rPr>
        <w:t xml:space="preserve">烽火台 </w:t>
      </w:r>
      <w:r>
        <w:rPr>
          <w:rFonts w:ascii="黑体" w:eastAsia="黑体" w:hAnsi="黑体"/>
        </w:rPr>
        <w:t>beacon tower</w:t>
      </w:r>
    </w:p>
    <w:p w:rsidR="00D12AA6" w:rsidRDefault="003B723F">
      <w:pPr>
        <w:pStyle w:val="affffe"/>
        <w:ind w:firstLine="420"/>
      </w:pPr>
      <w:r>
        <w:rPr>
          <w:rFonts w:hint="eastAsia"/>
        </w:rPr>
        <w:t>在长城沿线用于点燃烟火传递重要信息的高台。</w:t>
      </w:r>
    </w:p>
    <w:p w:rsidR="0044458F" w:rsidRPr="00D12AA6" w:rsidRDefault="00D12AA6" w:rsidP="00254C88">
      <w:pPr>
        <w:pStyle w:val="affffe"/>
        <w:ind w:firstLine="360"/>
        <w:rPr>
          <w:sz w:val="18"/>
          <w:szCs w:val="18"/>
        </w:rPr>
      </w:pPr>
      <w:r w:rsidRPr="00D12AA6">
        <w:rPr>
          <w:rFonts w:ascii="黑体" w:eastAsia="黑体" w:hAnsi="黑体" w:hint="eastAsia"/>
          <w:sz w:val="18"/>
          <w:szCs w:val="18"/>
        </w:rPr>
        <w:t>注</w:t>
      </w:r>
      <w:r w:rsidRPr="00D12AA6">
        <w:rPr>
          <w:rFonts w:hint="eastAsia"/>
          <w:sz w:val="18"/>
          <w:szCs w:val="18"/>
        </w:rPr>
        <w:t>：</w:t>
      </w:r>
      <w:r w:rsidR="000F7B91" w:rsidRPr="000F7B91">
        <w:rPr>
          <w:rFonts w:hint="eastAsia"/>
          <w:sz w:val="18"/>
          <w:szCs w:val="18"/>
        </w:rPr>
        <w:t>是长城防御系统的重要组成部分,</w:t>
      </w:r>
      <w:r w:rsidR="003B723F" w:rsidRPr="00D12AA6">
        <w:rPr>
          <w:rFonts w:hint="eastAsia"/>
          <w:sz w:val="18"/>
          <w:szCs w:val="18"/>
        </w:rPr>
        <w:t>又称烽燧、墩台、</w:t>
      </w:r>
      <w:proofErr w:type="gramStart"/>
      <w:r w:rsidR="003B723F" w:rsidRPr="00D12AA6">
        <w:rPr>
          <w:rFonts w:hint="eastAsia"/>
          <w:sz w:val="18"/>
          <w:szCs w:val="18"/>
        </w:rPr>
        <w:t>烽堠</w:t>
      </w:r>
      <w:proofErr w:type="gramEnd"/>
      <w:r w:rsidR="003B723F" w:rsidRPr="00D12AA6">
        <w:rPr>
          <w:rFonts w:hint="eastAsia"/>
          <w:sz w:val="18"/>
          <w:szCs w:val="18"/>
        </w:rPr>
        <w:t>、烟墩、狼烟台、狼烟墩等。</w:t>
      </w:r>
    </w:p>
    <w:p w:rsidR="0044458F" w:rsidRDefault="003B723F">
      <w:pPr>
        <w:pStyle w:val="affffffffffd"/>
        <w:ind w:left="420" w:hangingChars="200" w:hanging="420"/>
        <w:rPr>
          <w:rFonts w:ascii="黑体" w:eastAsia="黑体" w:hAnsi="宋体"/>
        </w:rPr>
      </w:pPr>
      <w:r>
        <w:rPr>
          <w:rFonts w:ascii="黑体" w:eastAsia="黑体" w:hAnsi="黑体"/>
        </w:rPr>
        <w:lastRenderedPageBreak/>
        <w:br/>
      </w:r>
      <w:r>
        <w:rPr>
          <w:rFonts w:ascii="黑体" w:eastAsia="黑体" w:hAnsi="黑体" w:hint="eastAsia"/>
        </w:rPr>
        <w:t>敌台</w:t>
      </w:r>
      <w:r>
        <w:rPr>
          <w:rFonts w:ascii="黑体" w:eastAsia="黑体" w:hAnsi="宋体" w:hint="eastAsia"/>
        </w:rPr>
        <w:t xml:space="preserve"> lookout tower</w:t>
      </w:r>
    </w:p>
    <w:p w:rsidR="00294520" w:rsidRDefault="000F7B91">
      <w:pPr>
        <w:pStyle w:val="affffe"/>
        <w:ind w:firstLine="420"/>
      </w:pPr>
      <w:r>
        <w:rPr>
          <w:rFonts w:hint="eastAsia"/>
        </w:rPr>
        <w:t>突出于城墙的高台</w:t>
      </w:r>
      <w:r w:rsidR="003B723F">
        <w:rPr>
          <w:rFonts w:hint="eastAsia"/>
        </w:rPr>
        <w:t>。</w:t>
      </w:r>
    </w:p>
    <w:p w:rsidR="0044458F" w:rsidRPr="00294520" w:rsidRDefault="00294520" w:rsidP="00294520">
      <w:pPr>
        <w:pStyle w:val="affffe"/>
        <w:ind w:firstLine="360"/>
        <w:rPr>
          <w:sz w:val="18"/>
          <w:szCs w:val="18"/>
        </w:rPr>
      </w:pPr>
      <w:r w:rsidRPr="00294520">
        <w:rPr>
          <w:rFonts w:ascii="黑体" w:eastAsia="黑体" w:hAnsi="黑体" w:hint="eastAsia"/>
          <w:sz w:val="18"/>
          <w:szCs w:val="18"/>
        </w:rPr>
        <w:t>注</w:t>
      </w:r>
      <w:r w:rsidRPr="00294520">
        <w:rPr>
          <w:rFonts w:hint="eastAsia"/>
          <w:sz w:val="18"/>
          <w:szCs w:val="18"/>
        </w:rPr>
        <w:t>：</w:t>
      </w:r>
      <w:r w:rsidR="000F7B91" w:rsidRPr="000F7B91">
        <w:rPr>
          <w:rFonts w:hint="eastAsia"/>
          <w:sz w:val="18"/>
          <w:szCs w:val="18"/>
        </w:rPr>
        <w:t>可分为</w:t>
      </w:r>
      <w:proofErr w:type="gramStart"/>
      <w:r w:rsidR="000F7B91" w:rsidRPr="000F7B91">
        <w:rPr>
          <w:rFonts w:hint="eastAsia"/>
          <w:sz w:val="18"/>
          <w:szCs w:val="18"/>
        </w:rPr>
        <w:t>空心和</w:t>
      </w:r>
      <w:proofErr w:type="gramEnd"/>
      <w:r w:rsidR="000F7B91" w:rsidRPr="000F7B91">
        <w:rPr>
          <w:rFonts w:hint="eastAsia"/>
          <w:sz w:val="18"/>
          <w:szCs w:val="18"/>
        </w:rPr>
        <w:t>实心两种</w:t>
      </w:r>
      <w:r w:rsidR="00254C88">
        <w:rPr>
          <w:rFonts w:hint="eastAsia"/>
          <w:sz w:val="18"/>
          <w:szCs w:val="18"/>
        </w:rPr>
        <w:t>，</w:t>
      </w:r>
      <w:r w:rsidR="003B723F" w:rsidRPr="00294520">
        <w:rPr>
          <w:rFonts w:hint="eastAsia"/>
          <w:sz w:val="18"/>
          <w:szCs w:val="18"/>
        </w:rPr>
        <w:t>又称敌楼。</w:t>
      </w:r>
    </w:p>
    <w:p w:rsidR="0044458F" w:rsidRDefault="003B723F" w:rsidP="0066071E">
      <w:pPr>
        <w:pStyle w:val="affffffffffd"/>
      </w:pPr>
      <w:r>
        <w:br/>
      </w:r>
      <w:bookmarkStart w:id="61" w:name="OLE_LINK7"/>
      <w:bookmarkStart w:id="62" w:name="OLE_LINK8"/>
      <w:r w:rsidR="0066071E">
        <w:rPr>
          <w:rFonts w:hint="eastAsia"/>
        </w:rPr>
        <w:t xml:space="preserve">    </w:t>
      </w:r>
      <w:r w:rsidRPr="0066071E">
        <w:rPr>
          <w:rFonts w:ascii="黑体" w:eastAsia="黑体" w:hAnsi="黑体" w:hint="eastAsia"/>
        </w:rPr>
        <w:t>铺房</w:t>
      </w:r>
      <w:bookmarkEnd w:id="61"/>
      <w:bookmarkEnd w:id="62"/>
      <w:r w:rsidRPr="0066071E">
        <w:rPr>
          <w:rFonts w:ascii="黑体" w:eastAsia="黑体" w:hAnsi="黑体" w:hint="eastAsia"/>
        </w:rPr>
        <w:t xml:space="preserve"> </w:t>
      </w:r>
      <w:r w:rsidR="0066071E" w:rsidRPr="0066071E">
        <w:rPr>
          <w:rFonts w:ascii="黑体" w:eastAsia="黑体" w:hAnsi="黑体"/>
        </w:rPr>
        <w:t>guardhouse</w:t>
      </w:r>
    </w:p>
    <w:p w:rsidR="00294520" w:rsidRDefault="003B723F">
      <w:pPr>
        <w:pStyle w:val="affffe"/>
        <w:ind w:firstLine="420"/>
      </w:pPr>
      <w:r>
        <w:rPr>
          <w:rFonts w:hint="eastAsia"/>
        </w:rPr>
        <w:t>建于城墙或者敌台上，供守城士兵巡逻放哨时遮风避雨的建筑物，也是戍卒休息和储备军用物品的场所。</w:t>
      </w:r>
    </w:p>
    <w:p w:rsidR="0044458F" w:rsidRPr="00294520" w:rsidRDefault="00294520" w:rsidP="00294520">
      <w:pPr>
        <w:pStyle w:val="affffe"/>
        <w:ind w:firstLine="360"/>
        <w:rPr>
          <w:sz w:val="18"/>
          <w:szCs w:val="18"/>
        </w:rPr>
      </w:pPr>
      <w:r w:rsidRPr="00294520">
        <w:rPr>
          <w:rFonts w:ascii="黑体" w:eastAsia="黑体" w:hAnsi="黑体" w:hint="eastAsia"/>
          <w:sz w:val="18"/>
          <w:szCs w:val="18"/>
        </w:rPr>
        <w:t>注</w:t>
      </w:r>
      <w:r w:rsidRPr="00294520">
        <w:rPr>
          <w:rFonts w:hint="eastAsia"/>
          <w:sz w:val="18"/>
          <w:szCs w:val="18"/>
        </w:rPr>
        <w:t>：</w:t>
      </w:r>
      <w:r w:rsidR="003B723F" w:rsidRPr="00294520">
        <w:rPr>
          <w:rFonts w:hint="eastAsia"/>
          <w:sz w:val="18"/>
          <w:szCs w:val="18"/>
        </w:rPr>
        <w:t>又称楼</w:t>
      </w:r>
      <w:proofErr w:type="gramStart"/>
      <w:r w:rsidR="003B723F" w:rsidRPr="00294520">
        <w:rPr>
          <w:rFonts w:hint="eastAsia"/>
          <w:sz w:val="18"/>
          <w:szCs w:val="18"/>
        </w:rPr>
        <w:t>橹</w:t>
      </w:r>
      <w:proofErr w:type="gramEnd"/>
      <w:r w:rsidR="003B723F" w:rsidRPr="00294520">
        <w:rPr>
          <w:rFonts w:hint="eastAsia"/>
          <w:sz w:val="18"/>
          <w:szCs w:val="18"/>
        </w:rPr>
        <w:t>、铺舍。</w:t>
      </w:r>
    </w:p>
    <w:p w:rsidR="0044458F" w:rsidRDefault="003B723F">
      <w:pPr>
        <w:pStyle w:val="affffffffffd"/>
        <w:ind w:left="420" w:hangingChars="200" w:hanging="420"/>
        <w:rPr>
          <w:rFonts w:ascii="黑体" w:eastAsia="黑体" w:hAnsi="黑体"/>
        </w:rPr>
      </w:pPr>
      <w:r>
        <w:rPr>
          <w:rFonts w:ascii="黑体" w:eastAsia="黑体" w:hAnsi="黑体"/>
        </w:rPr>
        <w:br/>
      </w:r>
      <w:r>
        <w:rPr>
          <w:rFonts w:ascii="黑体" w:eastAsia="黑体" w:hAnsi="黑体" w:hint="eastAsia"/>
        </w:rPr>
        <w:t xml:space="preserve">垛口 </w:t>
      </w:r>
      <w:r>
        <w:rPr>
          <w:rFonts w:ascii="黑体" w:eastAsia="黑体" w:hAnsi="黑体"/>
        </w:rPr>
        <w:t>bonnet</w:t>
      </w:r>
    </w:p>
    <w:p w:rsidR="00294520" w:rsidRDefault="003B723F">
      <w:pPr>
        <w:pStyle w:val="affffe"/>
        <w:ind w:firstLine="420"/>
      </w:pPr>
      <w:r>
        <w:rPr>
          <w:rFonts w:hint="eastAsia"/>
        </w:rPr>
        <w:t>城墙顶部外侧连续凹凸的矮墙。</w:t>
      </w:r>
    </w:p>
    <w:p w:rsidR="0044458F" w:rsidRPr="00294520" w:rsidRDefault="00294520" w:rsidP="00294520">
      <w:pPr>
        <w:pStyle w:val="affffe"/>
        <w:ind w:firstLine="360"/>
        <w:rPr>
          <w:sz w:val="18"/>
          <w:szCs w:val="18"/>
        </w:rPr>
      </w:pPr>
      <w:r w:rsidRPr="00294520">
        <w:rPr>
          <w:rFonts w:ascii="黑体" w:eastAsia="黑体" w:hAnsi="黑体" w:hint="eastAsia"/>
          <w:sz w:val="18"/>
          <w:szCs w:val="18"/>
        </w:rPr>
        <w:t>注：</w:t>
      </w:r>
      <w:r w:rsidR="003B723F" w:rsidRPr="00294520">
        <w:rPr>
          <w:rFonts w:hint="eastAsia"/>
          <w:sz w:val="18"/>
          <w:szCs w:val="18"/>
        </w:rPr>
        <w:t>又称女口、雉</w:t>
      </w:r>
      <w:proofErr w:type="gramStart"/>
      <w:r w:rsidR="003B723F" w:rsidRPr="00294520">
        <w:rPr>
          <w:rFonts w:hint="eastAsia"/>
          <w:sz w:val="18"/>
          <w:szCs w:val="18"/>
        </w:rPr>
        <w:t>堞</w:t>
      </w:r>
      <w:proofErr w:type="gramEnd"/>
      <w:r w:rsidR="003B723F" w:rsidRPr="00294520">
        <w:rPr>
          <w:rFonts w:hint="eastAsia"/>
          <w:sz w:val="18"/>
          <w:szCs w:val="18"/>
        </w:rPr>
        <w:t>、垛口墙。</w:t>
      </w:r>
    </w:p>
    <w:p w:rsidR="0044458F" w:rsidRDefault="003B723F">
      <w:pPr>
        <w:pStyle w:val="affffffffffd"/>
        <w:ind w:left="420" w:hangingChars="200" w:hanging="420"/>
        <w:rPr>
          <w:rFonts w:ascii="黑体" w:eastAsia="黑体" w:hAnsi="黑体"/>
        </w:rPr>
      </w:pPr>
      <w:r>
        <w:rPr>
          <w:rFonts w:ascii="黑体" w:eastAsia="黑体" w:hAnsi="黑体"/>
        </w:rPr>
        <w:br/>
      </w:r>
      <w:r>
        <w:rPr>
          <w:rFonts w:ascii="黑体" w:eastAsia="黑体" w:hAnsi="黑体" w:hint="eastAsia"/>
        </w:rPr>
        <w:t xml:space="preserve">女墙 </w:t>
      </w:r>
      <w:r>
        <w:rPr>
          <w:rFonts w:ascii="黑体" w:eastAsia="黑体" w:hAnsi="黑体"/>
        </w:rPr>
        <w:t>parapet wall</w:t>
      </w:r>
    </w:p>
    <w:p w:rsidR="00294520" w:rsidRDefault="003B723F">
      <w:pPr>
        <w:pStyle w:val="affffe"/>
        <w:ind w:firstLine="420"/>
      </w:pPr>
      <w:r>
        <w:rPr>
          <w:rFonts w:hint="eastAsia"/>
        </w:rPr>
        <w:t>城墙顶上的矮墙，一般建于内侧。</w:t>
      </w:r>
    </w:p>
    <w:p w:rsidR="0044458F" w:rsidRDefault="00294520" w:rsidP="00294520">
      <w:pPr>
        <w:pStyle w:val="affffe"/>
        <w:ind w:firstLine="360"/>
        <w:rPr>
          <w:sz w:val="18"/>
          <w:szCs w:val="18"/>
        </w:rPr>
      </w:pPr>
      <w:r w:rsidRPr="00294520">
        <w:rPr>
          <w:rFonts w:ascii="黑体" w:eastAsia="黑体" w:hAnsi="黑体" w:hint="eastAsia"/>
          <w:sz w:val="18"/>
          <w:szCs w:val="18"/>
        </w:rPr>
        <w:t>注</w:t>
      </w:r>
      <w:r w:rsidRPr="00294520">
        <w:rPr>
          <w:rFonts w:hint="eastAsia"/>
          <w:sz w:val="18"/>
          <w:szCs w:val="18"/>
        </w:rPr>
        <w:t>：</w:t>
      </w:r>
      <w:r w:rsidR="003B723F" w:rsidRPr="00294520">
        <w:rPr>
          <w:rFonts w:hint="eastAsia"/>
          <w:sz w:val="18"/>
          <w:szCs w:val="18"/>
        </w:rPr>
        <w:t>又</w:t>
      </w:r>
      <w:proofErr w:type="gramStart"/>
      <w:r w:rsidR="003B723F" w:rsidRPr="00294520">
        <w:rPr>
          <w:rFonts w:hint="eastAsia"/>
          <w:sz w:val="18"/>
          <w:szCs w:val="18"/>
        </w:rPr>
        <w:t>称宇墙</w:t>
      </w:r>
      <w:proofErr w:type="gramEnd"/>
      <w:r w:rsidR="003B723F" w:rsidRPr="00294520">
        <w:rPr>
          <w:rFonts w:hint="eastAsia"/>
          <w:sz w:val="18"/>
          <w:szCs w:val="18"/>
        </w:rPr>
        <w:t>、女儿墙、睥睨（</w:t>
      </w:r>
      <w:proofErr w:type="gramStart"/>
      <w:r w:rsidR="003B723F" w:rsidRPr="00294520">
        <w:rPr>
          <w:rFonts w:hint="eastAsia"/>
          <w:sz w:val="18"/>
          <w:szCs w:val="18"/>
        </w:rPr>
        <w:t>堄</w:t>
      </w:r>
      <w:proofErr w:type="gramEnd"/>
      <w:r w:rsidR="003B723F" w:rsidRPr="00294520">
        <w:rPr>
          <w:rFonts w:hint="eastAsia"/>
          <w:sz w:val="18"/>
          <w:szCs w:val="18"/>
        </w:rPr>
        <w:t>）、</w:t>
      </w:r>
      <w:proofErr w:type="gramStart"/>
      <w:r w:rsidR="003B723F" w:rsidRPr="00294520">
        <w:rPr>
          <w:rFonts w:hint="eastAsia"/>
          <w:sz w:val="18"/>
          <w:szCs w:val="18"/>
        </w:rPr>
        <w:t>女头墙</w:t>
      </w:r>
      <w:proofErr w:type="gramEnd"/>
      <w:r w:rsidR="003B723F" w:rsidRPr="00294520">
        <w:rPr>
          <w:rFonts w:hint="eastAsia"/>
          <w:sz w:val="18"/>
          <w:szCs w:val="18"/>
        </w:rPr>
        <w:t>。</w:t>
      </w:r>
    </w:p>
    <w:p w:rsidR="00254C88" w:rsidRDefault="00254C88" w:rsidP="00254C88">
      <w:pPr>
        <w:pStyle w:val="affffffffffd"/>
        <w:ind w:left="360" w:hangingChars="200" w:hanging="360"/>
        <w:rPr>
          <w:sz w:val="18"/>
          <w:szCs w:val="18"/>
        </w:rPr>
      </w:pPr>
    </w:p>
    <w:p w:rsidR="00254C88" w:rsidRPr="00254C88" w:rsidRDefault="00254C88" w:rsidP="00254C88">
      <w:pPr>
        <w:pStyle w:val="affffe"/>
        <w:ind w:firstLine="420"/>
        <w:rPr>
          <w:rFonts w:ascii="黑体" w:eastAsia="黑体" w:hAnsi="黑体"/>
          <w:szCs w:val="18"/>
        </w:rPr>
      </w:pPr>
      <w:bookmarkStart w:id="63" w:name="OLE_LINK44"/>
      <w:bookmarkStart w:id="64" w:name="OLE_LINK45"/>
      <w:r w:rsidRPr="00254C88">
        <w:rPr>
          <w:rFonts w:ascii="黑体" w:eastAsia="黑体" w:hAnsi="黑体" w:hint="eastAsia"/>
          <w:szCs w:val="18"/>
        </w:rPr>
        <w:t>瞭望孔</w:t>
      </w:r>
      <w:r>
        <w:rPr>
          <w:rFonts w:ascii="黑体" w:eastAsia="黑体" w:hAnsi="黑体" w:hint="eastAsia"/>
          <w:szCs w:val="18"/>
        </w:rPr>
        <w:t xml:space="preserve"> </w:t>
      </w:r>
      <w:r w:rsidRPr="00254C88">
        <w:rPr>
          <w:rFonts w:ascii="黑体" w:eastAsia="黑体" w:hAnsi="黑体"/>
          <w:szCs w:val="18"/>
        </w:rPr>
        <w:t>peephole</w:t>
      </w:r>
    </w:p>
    <w:bookmarkEnd w:id="63"/>
    <w:bookmarkEnd w:id="64"/>
    <w:p w:rsidR="00254C88" w:rsidRPr="00254C88" w:rsidRDefault="00254C88" w:rsidP="00254C88">
      <w:pPr>
        <w:pStyle w:val="affffe"/>
        <w:ind w:firstLine="420"/>
        <w:rPr>
          <w:szCs w:val="21"/>
        </w:rPr>
      </w:pPr>
      <w:r w:rsidRPr="00254C88">
        <w:rPr>
          <w:rFonts w:hint="eastAsia"/>
          <w:szCs w:val="21"/>
        </w:rPr>
        <w:t>用于观察瞭望军情的小型口，一般开在垛口下部。</w:t>
      </w:r>
    </w:p>
    <w:p w:rsidR="00254C88" w:rsidRPr="00294520" w:rsidRDefault="00254C88" w:rsidP="00254C88">
      <w:pPr>
        <w:pStyle w:val="affffe"/>
        <w:ind w:firstLine="360"/>
        <w:rPr>
          <w:sz w:val="18"/>
          <w:szCs w:val="18"/>
        </w:rPr>
      </w:pPr>
      <w:r w:rsidRPr="00254C88">
        <w:rPr>
          <w:rFonts w:ascii="黑体" w:eastAsia="黑体" w:hAnsi="黑体" w:hint="eastAsia"/>
          <w:sz w:val="18"/>
          <w:szCs w:val="18"/>
        </w:rPr>
        <w:t>注</w:t>
      </w:r>
      <w:r>
        <w:rPr>
          <w:rFonts w:hint="eastAsia"/>
          <w:sz w:val="18"/>
          <w:szCs w:val="18"/>
        </w:rPr>
        <w:t>：又</w:t>
      </w:r>
      <w:proofErr w:type="gramStart"/>
      <w:r>
        <w:rPr>
          <w:rFonts w:hint="eastAsia"/>
          <w:sz w:val="18"/>
          <w:szCs w:val="18"/>
        </w:rPr>
        <w:t>称</w:t>
      </w:r>
      <w:r w:rsidRPr="00254C88">
        <w:rPr>
          <w:rFonts w:hint="eastAsia"/>
          <w:sz w:val="18"/>
          <w:szCs w:val="18"/>
        </w:rPr>
        <w:t>望孔</w:t>
      </w:r>
      <w:proofErr w:type="gramEnd"/>
      <w:r>
        <w:rPr>
          <w:rFonts w:hint="eastAsia"/>
          <w:sz w:val="18"/>
          <w:szCs w:val="18"/>
        </w:rPr>
        <w:t>。</w:t>
      </w:r>
    </w:p>
    <w:p w:rsidR="0044458F" w:rsidRDefault="003B723F">
      <w:pPr>
        <w:pStyle w:val="affffffffffd"/>
        <w:ind w:left="420" w:hangingChars="200" w:hanging="420"/>
        <w:rPr>
          <w:rFonts w:ascii="黑体" w:eastAsia="黑体" w:hAnsi="黑体"/>
        </w:rPr>
      </w:pPr>
      <w:r>
        <w:rPr>
          <w:rFonts w:ascii="黑体" w:eastAsia="黑体" w:hAnsi="黑体"/>
        </w:rPr>
        <w:br/>
      </w:r>
      <w:r>
        <w:rPr>
          <w:rFonts w:ascii="黑体" w:eastAsia="黑体" w:hAnsi="黑体" w:hint="eastAsia"/>
        </w:rPr>
        <w:t>雷电</w:t>
      </w:r>
      <w:r>
        <w:rPr>
          <w:rFonts w:ascii="黑体" w:eastAsia="黑体" w:hAnsi="黑体"/>
        </w:rPr>
        <w:t>防护装置</w:t>
      </w:r>
      <w:r>
        <w:rPr>
          <w:rFonts w:ascii="黑体" w:eastAsia="黑体" w:hAnsi="黑体" w:hint="eastAsia"/>
        </w:rPr>
        <w:t xml:space="preserve"> </w:t>
      </w:r>
      <w:r>
        <w:rPr>
          <w:rFonts w:ascii="黑体" w:eastAsia="黑体" w:hAnsi="宋体" w:hint="eastAsia"/>
        </w:rPr>
        <w:t>lightning protection system</w:t>
      </w:r>
      <w:r w:rsidR="00255D74">
        <w:rPr>
          <w:rFonts w:ascii="黑体" w:eastAsia="黑体" w:hAnsi="宋体" w:hint="eastAsia"/>
        </w:rPr>
        <w:t>；</w:t>
      </w:r>
      <w:r>
        <w:rPr>
          <w:rFonts w:ascii="黑体" w:eastAsia="黑体" w:hAnsi="黑体"/>
        </w:rPr>
        <w:t>LPS</w:t>
      </w:r>
    </w:p>
    <w:p w:rsidR="0044458F" w:rsidRDefault="003B723F">
      <w:pPr>
        <w:pStyle w:val="affffe"/>
        <w:ind w:firstLine="420"/>
        <w:rPr>
          <w:rFonts w:ascii="黑体" w:eastAsia="黑体" w:hAnsi="黑体"/>
        </w:rPr>
      </w:pPr>
      <w:r>
        <w:rPr>
          <w:rFonts w:ascii="黑体" w:eastAsia="黑体" w:hAnsi="黑体" w:hint="eastAsia"/>
        </w:rPr>
        <w:t>防雷装置</w:t>
      </w:r>
    </w:p>
    <w:p w:rsidR="0044458F" w:rsidRDefault="003B723F">
      <w:pPr>
        <w:pStyle w:val="affffe"/>
        <w:ind w:firstLine="420"/>
      </w:pPr>
      <w:r>
        <w:rPr>
          <w:rFonts w:hint="eastAsia"/>
        </w:rPr>
        <w:t>用于减少闪击击于建（构）筑物上或建（构）筑</w:t>
      </w:r>
      <w:proofErr w:type="gramStart"/>
      <w:r>
        <w:rPr>
          <w:rFonts w:hint="eastAsia"/>
        </w:rPr>
        <w:t>物附近</w:t>
      </w:r>
      <w:proofErr w:type="gramEnd"/>
      <w:r>
        <w:rPr>
          <w:rFonts w:hint="eastAsia"/>
        </w:rPr>
        <w:t xml:space="preserve">造成的物质性损害和人身伤亡，由外部 </w:t>
      </w:r>
    </w:p>
    <w:p w:rsidR="0044458F" w:rsidRDefault="003B723F">
      <w:pPr>
        <w:pStyle w:val="affffe"/>
        <w:ind w:firstLine="420"/>
      </w:pPr>
      <w:r>
        <w:rPr>
          <w:rFonts w:hint="eastAsia"/>
        </w:rPr>
        <w:t>防雷装置和内部防雷装置组成。</w:t>
      </w:r>
    </w:p>
    <w:p w:rsidR="0044458F" w:rsidRDefault="003B723F">
      <w:pPr>
        <w:pStyle w:val="affffe"/>
        <w:ind w:firstLine="420"/>
        <w:rPr>
          <w:rFonts w:hAnsi="宋体"/>
          <w:szCs w:val="21"/>
        </w:rPr>
      </w:pPr>
      <w:r>
        <w:rPr>
          <w:rFonts w:hAnsi="宋体"/>
          <w:szCs w:val="21"/>
        </w:rPr>
        <w:t>[</w:t>
      </w:r>
      <w:r>
        <w:rPr>
          <w:rFonts w:hAnsi="宋体" w:hint="eastAsia"/>
          <w:szCs w:val="21"/>
        </w:rPr>
        <w:t>来源：</w:t>
      </w:r>
      <w:r>
        <w:rPr>
          <w:rFonts w:hAnsi="宋体"/>
          <w:szCs w:val="21"/>
        </w:rPr>
        <w:t>GB 50057</w:t>
      </w:r>
      <w:r>
        <w:rPr>
          <w:rFonts w:hAnsi="宋体" w:hint="eastAsia"/>
          <w:szCs w:val="21"/>
        </w:rPr>
        <w:t>—</w:t>
      </w:r>
      <w:r>
        <w:rPr>
          <w:rFonts w:hAnsi="宋体"/>
          <w:szCs w:val="21"/>
        </w:rPr>
        <w:t>2010</w:t>
      </w:r>
      <w:r>
        <w:rPr>
          <w:rFonts w:hAnsi="宋体" w:hint="eastAsia"/>
          <w:szCs w:val="21"/>
        </w:rPr>
        <w:t>，</w:t>
      </w:r>
      <w:r>
        <w:rPr>
          <w:rFonts w:hAnsi="宋体"/>
          <w:szCs w:val="21"/>
        </w:rPr>
        <w:t>2.0.5</w:t>
      </w:r>
      <w:r>
        <w:rPr>
          <w:rFonts w:hAnsi="宋体" w:hint="eastAsia"/>
          <w:szCs w:val="21"/>
        </w:rPr>
        <w:t>，有修改</w:t>
      </w:r>
      <w:r>
        <w:rPr>
          <w:rFonts w:hAnsi="宋体"/>
          <w:szCs w:val="21"/>
        </w:rPr>
        <w:t>]</w:t>
      </w:r>
    </w:p>
    <w:p w:rsidR="0044458F" w:rsidRDefault="003B723F">
      <w:pPr>
        <w:pStyle w:val="affffffffffd"/>
        <w:ind w:left="420" w:hangingChars="200" w:hanging="420"/>
        <w:rPr>
          <w:rFonts w:ascii="黑体" w:eastAsia="黑体" w:hAnsi="宋体"/>
        </w:rPr>
      </w:pPr>
      <w:r>
        <w:rPr>
          <w:rFonts w:ascii="黑体" w:eastAsia="黑体" w:hAnsi="黑体"/>
        </w:rPr>
        <w:br/>
      </w:r>
      <w:r>
        <w:rPr>
          <w:rFonts w:ascii="黑体" w:eastAsia="黑体" w:hAnsi="黑体" w:hint="eastAsia"/>
        </w:rPr>
        <w:t xml:space="preserve">接闪器 </w:t>
      </w:r>
      <w:r>
        <w:rPr>
          <w:rFonts w:ascii="黑体" w:eastAsia="黑体" w:hAnsi="宋体" w:hint="eastAsia"/>
        </w:rPr>
        <w:t>air-termination system</w:t>
      </w:r>
    </w:p>
    <w:p w:rsidR="0044458F" w:rsidRDefault="003B723F">
      <w:pPr>
        <w:pStyle w:val="affffe"/>
        <w:ind w:firstLine="420"/>
      </w:pPr>
      <w:r>
        <w:rPr>
          <w:rFonts w:hAnsi="宋体" w:hint="eastAsia"/>
          <w:szCs w:val="21"/>
        </w:rPr>
        <w:t>由</w:t>
      </w:r>
      <w:r>
        <w:rPr>
          <w:rFonts w:hAnsi="宋体"/>
          <w:szCs w:val="21"/>
        </w:rPr>
        <w:t>拦</w:t>
      </w:r>
      <w:r>
        <w:rPr>
          <w:rFonts w:hAnsi="宋体" w:hint="eastAsia"/>
          <w:szCs w:val="21"/>
        </w:rPr>
        <w:t>截</w:t>
      </w:r>
      <w:r>
        <w:rPr>
          <w:rFonts w:hAnsi="宋体"/>
          <w:szCs w:val="21"/>
        </w:rPr>
        <w:t>闪击</w:t>
      </w:r>
      <w:r>
        <w:rPr>
          <w:rFonts w:hAnsi="宋体" w:hint="eastAsia"/>
          <w:szCs w:val="21"/>
        </w:rPr>
        <w:t>的接</w:t>
      </w:r>
      <w:r>
        <w:rPr>
          <w:rFonts w:hAnsi="宋体"/>
          <w:szCs w:val="21"/>
        </w:rPr>
        <w:t>闪</w:t>
      </w:r>
      <w:r>
        <w:rPr>
          <w:rFonts w:hAnsi="宋体" w:hint="eastAsia"/>
          <w:szCs w:val="21"/>
        </w:rPr>
        <w:t>杆、接</w:t>
      </w:r>
      <w:r>
        <w:rPr>
          <w:rFonts w:hAnsi="宋体"/>
          <w:szCs w:val="21"/>
        </w:rPr>
        <w:t>闪带</w:t>
      </w:r>
      <w:r>
        <w:rPr>
          <w:rFonts w:hAnsi="宋体" w:hint="eastAsia"/>
          <w:szCs w:val="21"/>
        </w:rPr>
        <w:t>、接</w:t>
      </w:r>
      <w:r>
        <w:rPr>
          <w:rFonts w:hAnsi="宋体"/>
          <w:szCs w:val="21"/>
        </w:rPr>
        <w:t>闪线</w:t>
      </w:r>
      <w:r>
        <w:rPr>
          <w:rFonts w:hAnsi="宋体" w:hint="eastAsia"/>
          <w:szCs w:val="21"/>
        </w:rPr>
        <w:t>、</w:t>
      </w:r>
      <w:proofErr w:type="gramStart"/>
      <w:r>
        <w:rPr>
          <w:rFonts w:hAnsi="宋体" w:hint="eastAsia"/>
          <w:szCs w:val="21"/>
        </w:rPr>
        <w:t>接</w:t>
      </w:r>
      <w:r>
        <w:rPr>
          <w:rFonts w:hAnsi="宋体"/>
          <w:szCs w:val="21"/>
        </w:rPr>
        <w:t>闪</w:t>
      </w:r>
      <w:r>
        <w:rPr>
          <w:rFonts w:hAnsi="宋体" w:hint="eastAsia"/>
          <w:szCs w:val="21"/>
        </w:rPr>
        <w:t>网以及</w:t>
      </w:r>
      <w:proofErr w:type="gramEnd"/>
      <w:r>
        <w:rPr>
          <w:rFonts w:hAnsi="宋体" w:hint="eastAsia"/>
          <w:szCs w:val="21"/>
        </w:rPr>
        <w:t>金</w:t>
      </w:r>
      <w:r>
        <w:rPr>
          <w:rFonts w:hAnsi="宋体"/>
          <w:szCs w:val="21"/>
        </w:rPr>
        <w:t>属</w:t>
      </w:r>
      <w:r>
        <w:rPr>
          <w:rFonts w:hAnsi="宋体" w:hint="eastAsia"/>
          <w:szCs w:val="21"/>
        </w:rPr>
        <w:t>屋面、金</w:t>
      </w:r>
      <w:r>
        <w:rPr>
          <w:rFonts w:hAnsi="宋体"/>
          <w:szCs w:val="21"/>
        </w:rPr>
        <w:t>属</w:t>
      </w:r>
      <w:r>
        <w:rPr>
          <w:rFonts w:hAnsi="宋体" w:hint="eastAsia"/>
          <w:szCs w:val="21"/>
        </w:rPr>
        <w:t>构件等</w:t>
      </w:r>
      <w:r>
        <w:rPr>
          <w:rFonts w:hAnsi="宋体"/>
          <w:szCs w:val="21"/>
        </w:rPr>
        <w:t>组</w:t>
      </w:r>
      <w:r>
        <w:rPr>
          <w:rFonts w:hAnsi="宋体" w:hint="eastAsia"/>
          <w:szCs w:val="21"/>
        </w:rPr>
        <w:t>成。</w:t>
      </w:r>
    </w:p>
    <w:p w:rsidR="008E4290" w:rsidRPr="008E4290" w:rsidRDefault="003B723F" w:rsidP="008E4290">
      <w:pPr>
        <w:pStyle w:val="affffe"/>
        <w:ind w:firstLine="420"/>
        <w:rPr>
          <w:rFonts w:hAnsi="宋体"/>
          <w:szCs w:val="21"/>
        </w:rPr>
      </w:pPr>
      <w:r>
        <w:rPr>
          <w:rFonts w:hAnsi="宋体"/>
          <w:szCs w:val="21"/>
        </w:rPr>
        <w:t>[</w:t>
      </w:r>
      <w:r>
        <w:rPr>
          <w:rFonts w:hAnsi="宋体" w:hint="eastAsia"/>
          <w:szCs w:val="21"/>
        </w:rPr>
        <w:t>来源</w:t>
      </w:r>
      <w:r>
        <w:rPr>
          <w:rFonts w:hAnsi="宋体"/>
          <w:szCs w:val="21"/>
        </w:rPr>
        <w:t>：GB 50057</w:t>
      </w:r>
      <w:r>
        <w:rPr>
          <w:rFonts w:hAnsi="宋体" w:hint="eastAsia"/>
          <w:szCs w:val="21"/>
        </w:rPr>
        <w:t>—</w:t>
      </w:r>
      <w:r>
        <w:rPr>
          <w:rFonts w:hAnsi="宋体"/>
          <w:szCs w:val="21"/>
        </w:rPr>
        <w:t>2010</w:t>
      </w:r>
      <w:r>
        <w:rPr>
          <w:rFonts w:hAnsi="宋体" w:hint="eastAsia"/>
          <w:szCs w:val="21"/>
        </w:rPr>
        <w:t>，</w:t>
      </w:r>
      <w:r>
        <w:rPr>
          <w:rFonts w:hAnsi="宋体"/>
          <w:szCs w:val="21"/>
        </w:rPr>
        <w:t>2.0.8]</w:t>
      </w:r>
    </w:p>
    <w:p w:rsidR="008E4290" w:rsidRDefault="008E4290" w:rsidP="008E4290">
      <w:pPr>
        <w:pStyle w:val="affffffffffd"/>
        <w:ind w:left="420" w:hangingChars="200" w:hanging="420"/>
        <w:rPr>
          <w:rFonts w:ascii="黑体" w:eastAsia="黑体" w:hAnsi="黑体"/>
        </w:rPr>
      </w:pPr>
    </w:p>
    <w:p w:rsidR="008E4290" w:rsidRPr="008E4290" w:rsidRDefault="008E4290" w:rsidP="008E4290">
      <w:pPr>
        <w:pStyle w:val="affffffffffd"/>
        <w:numPr>
          <w:ilvl w:val="0"/>
          <w:numId w:val="0"/>
        </w:numPr>
        <w:ind w:left="420"/>
        <w:rPr>
          <w:rFonts w:ascii="黑体" w:eastAsia="黑体" w:hAnsi="黑体"/>
        </w:rPr>
      </w:pPr>
      <w:r w:rsidRPr="008E4290">
        <w:rPr>
          <w:rFonts w:ascii="黑体" w:eastAsia="黑体" w:hAnsi="黑体" w:hint="eastAsia"/>
        </w:rPr>
        <w:t>引下线 down-conductor system</w:t>
      </w:r>
    </w:p>
    <w:p w:rsidR="008E4290" w:rsidRDefault="008E4290" w:rsidP="008E4290">
      <w:pPr>
        <w:pStyle w:val="affffe"/>
        <w:ind w:firstLine="420"/>
      </w:pPr>
      <w:r>
        <w:rPr>
          <w:rFonts w:hint="eastAsia"/>
        </w:rPr>
        <w:t>用于将雷电流从接闪器传导至接地装置的导体。</w:t>
      </w:r>
    </w:p>
    <w:p w:rsidR="008E4290" w:rsidRDefault="008E4290" w:rsidP="008E4290">
      <w:pPr>
        <w:pStyle w:val="affffe"/>
        <w:ind w:firstLine="420"/>
      </w:pPr>
      <w:bookmarkStart w:id="65" w:name="OLE_LINK237"/>
      <w:r>
        <w:rPr>
          <w:rFonts w:hint="eastAsia"/>
        </w:rPr>
        <w:t>[</w:t>
      </w:r>
      <w:bookmarkEnd w:id="65"/>
      <w:r>
        <w:rPr>
          <w:rFonts w:hint="eastAsia"/>
        </w:rPr>
        <w:t>来源：GB 50057—2010，2.0.9]</w:t>
      </w:r>
    </w:p>
    <w:p w:rsidR="008E4290" w:rsidRPr="008E4290" w:rsidRDefault="008E4290" w:rsidP="008E4290">
      <w:pPr>
        <w:pStyle w:val="affffffffffd"/>
        <w:numPr>
          <w:ilvl w:val="0"/>
          <w:numId w:val="0"/>
        </w:numPr>
        <w:rPr>
          <w:rFonts w:ascii="黑体" w:eastAsia="黑体" w:hAnsi="黑体"/>
        </w:rPr>
      </w:pPr>
      <w:r w:rsidRPr="008E4290">
        <w:rPr>
          <w:rFonts w:ascii="黑体" w:eastAsia="黑体" w:hAnsi="黑体"/>
        </w:rPr>
        <w:t>3.1</w:t>
      </w:r>
      <w:r w:rsidR="0085536C">
        <w:rPr>
          <w:rFonts w:ascii="黑体" w:eastAsia="黑体" w:hAnsi="黑体" w:hint="eastAsia"/>
        </w:rPr>
        <w:t>2</w:t>
      </w:r>
      <w:r w:rsidRPr="008E4290">
        <w:rPr>
          <w:rFonts w:ascii="黑体" w:eastAsia="黑体" w:hAnsi="黑体"/>
        </w:rPr>
        <w:t xml:space="preserve"> </w:t>
      </w:r>
    </w:p>
    <w:p w:rsidR="008E4290" w:rsidRPr="008E4290" w:rsidRDefault="008E4290" w:rsidP="008E4290">
      <w:pPr>
        <w:pStyle w:val="affffffffffd"/>
        <w:numPr>
          <w:ilvl w:val="0"/>
          <w:numId w:val="0"/>
        </w:numPr>
        <w:ind w:left="420"/>
        <w:rPr>
          <w:rFonts w:ascii="黑体" w:eastAsia="黑体" w:hAnsi="黑体"/>
        </w:rPr>
      </w:pPr>
      <w:r w:rsidRPr="008E4290">
        <w:rPr>
          <w:rFonts w:ascii="黑体" w:eastAsia="黑体" w:hAnsi="黑体" w:hint="eastAsia"/>
        </w:rPr>
        <w:t>接地装置   earth-termination system</w:t>
      </w:r>
    </w:p>
    <w:p w:rsidR="008E4290" w:rsidRDefault="008E4290" w:rsidP="008E4290">
      <w:pPr>
        <w:pStyle w:val="affffe"/>
        <w:ind w:firstLine="420"/>
      </w:pPr>
      <w:r>
        <w:rPr>
          <w:rFonts w:hint="eastAsia"/>
        </w:rPr>
        <w:t>接地体和接地线的总合，用于传导雷电流并将其流散入大地。</w:t>
      </w:r>
    </w:p>
    <w:p w:rsidR="008E4290" w:rsidRDefault="008E4290" w:rsidP="008E4290">
      <w:pPr>
        <w:pStyle w:val="affffe"/>
        <w:ind w:firstLineChars="0" w:firstLine="0"/>
      </w:pPr>
      <w:r>
        <w:rPr>
          <w:rFonts w:hint="eastAsia"/>
        </w:rPr>
        <w:t xml:space="preserve">    [GB 50057—2010，2.0.10]</w:t>
      </w:r>
    </w:p>
    <w:p w:rsidR="0044458F" w:rsidRDefault="003B723F">
      <w:pPr>
        <w:pStyle w:val="affc"/>
        <w:spacing w:before="312" w:after="312"/>
      </w:pPr>
      <w:bookmarkStart w:id="66" w:name="_Toc211337607"/>
      <w:bookmarkStart w:id="67" w:name="_Toc211337702"/>
      <w:bookmarkStart w:id="68" w:name="_Toc212645603"/>
      <w:bookmarkStart w:id="69" w:name="_Toc213143238"/>
      <w:r>
        <w:rPr>
          <w:rFonts w:hint="eastAsia"/>
        </w:rPr>
        <w:t>一般要求</w:t>
      </w:r>
      <w:bookmarkEnd w:id="66"/>
      <w:bookmarkEnd w:id="67"/>
      <w:bookmarkEnd w:id="68"/>
      <w:bookmarkEnd w:id="69"/>
    </w:p>
    <w:p w:rsidR="0044458F" w:rsidRDefault="003B723F">
      <w:pPr>
        <w:pStyle w:val="affffffff7"/>
      </w:pPr>
      <w:r>
        <w:rPr>
          <w:rFonts w:hAnsi="宋体" w:hint="eastAsia"/>
        </w:rPr>
        <w:t>长城雷电防护设计、施工应遵循安全性、科学性、经济性和可逆性原则。</w:t>
      </w:r>
    </w:p>
    <w:p w:rsidR="0044458F" w:rsidRDefault="003B723F">
      <w:pPr>
        <w:pStyle w:val="affffffff7"/>
      </w:pPr>
      <w:r>
        <w:rPr>
          <w:rFonts w:hAnsi="宋体" w:hint="eastAsia"/>
        </w:rPr>
        <w:lastRenderedPageBreak/>
        <w:t>长城安装雷电防护装置应遵守最小干预、不改变建筑原状、不影响结构安全的原则，应综合使用</w:t>
      </w:r>
      <w:r w:rsidR="00ED6CA8">
        <w:rPr>
          <w:rFonts w:hAnsi="宋体" w:hint="eastAsia"/>
        </w:rPr>
        <w:t>安装雷电防护装置</w:t>
      </w:r>
      <w:r>
        <w:rPr>
          <w:rFonts w:hAnsi="宋体" w:hint="eastAsia"/>
        </w:rPr>
        <w:t>、雷电监测预警、防雷管理等方法，结合长城的保护要求，因地制宜，尽量减少雷电防护装置的加装对长城及其周边环境产生的不利影响。</w:t>
      </w:r>
    </w:p>
    <w:p w:rsidR="0044458F" w:rsidRDefault="003B723F">
      <w:pPr>
        <w:pStyle w:val="affffffff7"/>
      </w:pPr>
      <w:r>
        <w:rPr>
          <w:rFonts w:hAnsi="宋体" w:hint="eastAsia"/>
        </w:rPr>
        <w:t>雷电防护装置的设置与长城本体保护</w:t>
      </w:r>
      <w:r w:rsidR="00957CD8">
        <w:rPr>
          <w:rFonts w:hAnsi="宋体" w:hint="eastAsia"/>
        </w:rPr>
        <w:t>产生</w:t>
      </w:r>
      <w:r>
        <w:rPr>
          <w:rFonts w:hAnsi="宋体" w:hint="eastAsia"/>
        </w:rPr>
        <w:t>矛盾时，应遵照长城本体保护优先的原则提出可行方案。</w:t>
      </w:r>
    </w:p>
    <w:p w:rsidR="00735A26" w:rsidRPr="002778D2" w:rsidRDefault="00735A26" w:rsidP="00BB218C">
      <w:pPr>
        <w:pStyle w:val="affffffff7"/>
        <w:rPr>
          <w:color w:val="FF0000"/>
        </w:rPr>
      </w:pPr>
      <w:r>
        <w:rPr>
          <w:rFonts w:hint="eastAsia"/>
        </w:rPr>
        <w:t>长城的雷电防护分类应按照DB11/T 741</w:t>
      </w:r>
      <w:r w:rsidR="00BB218C" w:rsidRPr="00BB218C">
        <w:rPr>
          <w:rFonts w:hint="eastAsia"/>
        </w:rPr>
        <w:t>—</w:t>
      </w:r>
      <w:r>
        <w:rPr>
          <w:rFonts w:hint="eastAsia"/>
        </w:rPr>
        <w:t>2021第4章执行。在确定雷电防护分类时，应结合GB/T 21714.2的雷击风险评估结果，经技术经济比较后综合确定</w:t>
      </w:r>
      <w:r w:rsidRPr="00484C98">
        <w:rPr>
          <w:rFonts w:hint="eastAsia"/>
        </w:rPr>
        <w:t>。</w:t>
      </w:r>
    </w:p>
    <w:p w:rsidR="00735A26" w:rsidRDefault="00735A26" w:rsidP="00735A26">
      <w:pPr>
        <w:pStyle w:val="affffffff7"/>
      </w:pPr>
      <w:r>
        <w:rPr>
          <w:rFonts w:hint="eastAsia"/>
        </w:rPr>
        <w:t>防雷设计前应首先进行现场勘察，在现场勘察基础上按照GB/T 21714.2计算长城雷击人员生命损失风险和文化遗产损失风险，确定是否需要安装雷电防护装置。若需要安装，并计算安装雷电防护装置后的雷击风险，以及雷电防护装置对长城的保护有效率。</w:t>
      </w:r>
    </w:p>
    <w:p w:rsidR="0044458F" w:rsidRDefault="003B723F">
      <w:pPr>
        <w:pStyle w:val="affffffff7"/>
      </w:pPr>
      <w:r>
        <w:rPr>
          <w:rFonts w:hint="eastAsia"/>
        </w:rPr>
        <w:t>在雷电防护装置设计与施工中，应考虑</w:t>
      </w:r>
      <w:r w:rsidR="000074C3">
        <w:rPr>
          <w:rFonts w:hint="eastAsia"/>
        </w:rPr>
        <w:t>长城所在</w:t>
      </w:r>
      <w:r>
        <w:rPr>
          <w:rFonts w:hint="eastAsia"/>
        </w:rPr>
        <w:t>地的风向、风速、暴雨、覆冰等气象环境以及雷电防护装置的重量、形状及固定方式等因素，采用对长城基础、墙体等扰动小的技术措施及施工方法。在常出现大风及覆冰的地区，应加大独立接闪杆的</w:t>
      </w:r>
      <w:r w:rsidR="000074C3">
        <w:rPr>
          <w:rFonts w:hint="eastAsia"/>
        </w:rPr>
        <w:t>直径</w:t>
      </w:r>
      <w:r>
        <w:rPr>
          <w:rFonts w:hint="eastAsia"/>
        </w:rPr>
        <w:t>，必要时应按照GB</w:t>
      </w:r>
      <w:r w:rsidR="006F7E1C">
        <w:rPr>
          <w:rFonts w:hint="eastAsia"/>
        </w:rPr>
        <w:t xml:space="preserve"> </w:t>
      </w:r>
      <w:r>
        <w:rPr>
          <w:rFonts w:hint="eastAsia"/>
        </w:rPr>
        <w:t>50009的方法进行计算</w:t>
      </w:r>
      <w:r w:rsidR="00C50DEB">
        <w:rPr>
          <w:rFonts w:hint="eastAsia"/>
        </w:rPr>
        <w:t>结构荷载</w:t>
      </w:r>
      <w:r>
        <w:rPr>
          <w:rFonts w:hint="eastAsia"/>
        </w:rPr>
        <w:t>。</w:t>
      </w:r>
    </w:p>
    <w:p w:rsidR="0044458F" w:rsidRDefault="003B723F" w:rsidP="00EE3232">
      <w:pPr>
        <w:pStyle w:val="affffffff7"/>
      </w:pPr>
      <w:r>
        <w:rPr>
          <w:rFonts w:hint="eastAsia"/>
        </w:rPr>
        <w:t>在需要防雷保护的长城部位，附近若有可供利用的附属设施、树木等宜优先利用，</w:t>
      </w:r>
      <w:r w:rsidR="00C50DEB">
        <w:rPr>
          <w:rFonts w:hint="eastAsia"/>
        </w:rPr>
        <w:t>并</w:t>
      </w:r>
      <w:r>
        <w:rPr>
          <w:rFonts w:hint="eastAsia"/>
        </w:rPr>
        <w:t>在其</w:t>
      </w:r>
      <w:r w:rsidR="00C50DEB">
        <w:rPr>
          <w:rFonts w:hint="eastAsia"/>
        </w:rPr>
        <w:t>上</w:t>
      </w:r>
      <w:r>
        <w:rPr>
          <w:rFonts w:hint="eastAsia"/>
        </w:rPr>
        <w:t>设置相应的雷电防护装置。</w:t>
      </w:r>
    </w:p>
    <w:p w:rsidR="0044458F" w:rsidRPr="00D85955" w:rsidRDefault="003B723F">
      <w:pPr>
        <w:pStyle w:val="affffffff7"/>
      </w:pPr>
      <w:r w:rsidRPr="00D85955">
        <w:rPr>
          <w:rFonts w:hint="eastAsia"/>
        </w:rPr>
        <w:t>长城管理单位或使用单位应采取开展防雷安全科普、发布或张贴防雷警示信息等非工程性防御措施，提高长城上人员（</w:t>
      </w:r>
      <w:r w:rsidRPr="00D85955">
        <w:rPr>
          <w:rFonts w:hAnsi="宋体" w:hint="eastAsia"/>
          <w:kern w:val="21"/>
        </w:rPr>
        <w:t>含游客、管理人员、服务人员、修缮施工人员等</w:t>
      </w:r>
      <w:r w:rsidRPr="00D85955">
        <w:rPr>
          <w:rFonts w:hint="eastAsia"/>
        </w:rPr>
        <w:t>）自身防雷安全意识。</w:t>
      </w:r>
    </w:p>
    <w:p w:rsidR="0044458F" w:rsidRPr="00D85955" w:rsidRDefault="003B723F">
      <w:pPr>
        <w:pStyle w:val="affffffff7"/>
      </w:pPr>
      <w:r w:rsidRPr="00D85955">
        <w:rPr>
          <w:rFonts w:hint="eastAsia"/>
        </w:rPr>
        <w:t>长城管理单位或使用单位应制定防雷安全管理制度，建立雷电灾害应急处置预案，发生雷电灾害后，应及时上报文物和气象主管部门调查灾害损失，查找灾害原因，提出改进措施并及时整改。</w:t>
      </w:r>
    </w:p>
    <w:p w:rsidR="0044458F" w:rsidRDefault="003B723F">
      <w:pPr>
        <w:pStyle w:val="affc"/>
        <w:spacing w:before="312" w:after="312"/>
      </w:pPr>
      <w:bookmarkStart w:id="70" w:name="_Toc211337608"/>
      <w:bookmarkStart w:id="71" w:name="_Toc211337703"/>
      <w:bookmarkStart w:id="72" w:name="_Toc212645604"/>
      <w:bookmarkStart w:id="73" w:name="_Toc213143239"/>
      <w:r>
        <w:rPr>
          <w:rFonts w:hint="eastAsia"/>
        </w:rPr>
        <w:t>雷电</w:t>
      </w:r>
      <w:r>
        <w:t>防护装置的</w:t>
      </w:r>
      <w:r>
        <w:rPr>
          <w:rFonts w:hint="eastAsia"/>
        </w:rPr>
        <w:t>设置</w:t>
      </w:r>
      <w:bookmarkEnd w:id="70"/>
      <w:bookmarkEnd w:id="71"/>
      <w:bookmarkEnd w:id="72"/>
      <w:bookmarkEnd w:id="73"/>
    </w:p>
    <w:p w:rsidR="0044458F" w:rsidRDefault="003B723F">
      <w:pPr>
        <w:pStyle w:val="affd"/>
        <w:spacing w:before="156" w:after="156"/>
      </w:pPr>
      <w:bookmarkStart w:id="74" w:name="_Toc211337609"/>
      <w:bookmarkStart w:id="75" w:name="_Toc212645605"/>
      <w:bookmarkStart w:id="76" w:name="_Toc213143240"/>
      <w:r>
        <w:rPr>
          <w:rFonts w:hint="eastAsia"/>
        </w:rPr>
        <w:t>接闪器</w:t>
      </w:r>
      <w:bookmarkEnd w:id="74"/>
      <w:bookmarkEnd w:id="75"/>
      <w:bookmarkEnd w:id="76"/>
    </w:p>
    <w:p w:rsidR="0044458F" w:rsidRDefault="003B723F" w:rsidP="00ED6CA8">
      <w:pPr>
        <w:pStyle w:val="affffffffa"/>
      </w:pPr>
      <w:r>
        <w:rPr>
          <w:rFonts w:hAnsi="宋体" w:hint="eastAsia"/>
        </w:rPr>
        <w:t>接闪器</w:t>
      </w:r>
      <w:r w:rsidR="00DE1B74">
        <w:rPr>
          <w:rFonts w:hAnsi="宋体" w:hint="eastAsia"/>
        </w:rPr>
        <w:t>可</w:t>
      </w:r>
      <w:r>
        <w:rPr>
          <w:rFonts w:hAnsi="宋体" w:hint="eastAsia"/>
        </w:rPr>
        <w:t>由下列的</w:t>
      </w:r>
      <w:r w:rsidR="00DE1B74">
        <w:rPr>
          <w:rFonts w:hAnsi="宋体" w:hint="eastAsia"/>
        </w:rPr>
        <w:t>任一</w:t>
      </w:r>
      <w:r>
        <w:rPr>
          <w:rFonts w:hAnsi="宋体" w:hint="eastAsia"/>
        </w:rPr>
        <w:t>方式组成：</w:t>
      </w:r>
    </w:p>
    <w:p w:rsidR="0044458F" w:rsidRDefault="003B723F">
      <w:pPr>
        <w:pStyle w:val="af2"/>
      </w:pPr>
      <w:r>
        <w:rPr>
          <w:rFonts w:hAnsi="宋体" w:hint="eastAsia"/>
          <w:szCs w:val="21"/>
        </w:rPr>
        <w:t>安</w:t>
      </w:r>
      <w:r>
        <w:rPr>
          <w:rFonts w:hAnsi="宋体"/>
          <w:szCs w:val="21"/>
        </w:rPr>
        <w:t>装</w:t>
      </w:r>
      <w:r>
        <w:rPr>
          <w:rFonts w:hAnsi="宋体" w:hint="eastAsia"/>
          <w:szCs w:val="21"/>
        </w:rPr>
        <w:t>在</w:t>
      </w:r>
      <w:r>
        <w:rPr>
          <w:rFonts w:hAnsi="宋体"/>
          <w:szCs w:val="21"/>
        </w:rPr>
        <w:t>长</w:t>
      </w:r>
      <w:r>
        <w:rPr>
          <w:rFonts w:hAnsi="宋体" w:hint="eastAsia"/>
          <w:szCs w:val="21"/>
        </w:rPr>
        <w:t>城上的接</w:t>
      </w:r>
      <w:r>
        <w:rPr>
          <w:rFonts w:hAnsi="宋体"/>
          <w:szCs w:val="21"/>
        </w:rPr>
        <w:t>闪</w:t>
      </w:r>
      <w:r>
        <w:rPr>
          <w:rFonts w:hAnsi="宋体" w:hint="eastAsia"/>
          <w:szCs w:val="21"/>
        </w:rPr>
        <w:t>杆、接</w:t>
      </w:r>
      <w:r>
        <w:rPr>
          <w:rFonts w:hAnsi="宋体"/>
          <w:szCs w:val="21"/>
        </w:rPr>
        <w:t>闪带</w:t>
      </w:r>
      <w:r>
        <w:rPr>
          <w:rFonts w:hAnsi="宋体" w:hint="eastAsia"/>
          <w:szCs w:val="21"/>
        </w:rPr>
        <w:t>、接</w:t>
      </w:r>
      <w:r>
        <w:rPr>
          <w:rFonts w:hAnsi="宋体"/>
          <w:szCs w:val="21"/>
        </w:rPr>
        <w:t>闪</w:t>
      </w:r>
      <w:r>
        <w:rPr>
          <w:rFonts w:hAnsi="宋体" w:hint="eastAsia"/>
          <w:szCs w:val="21"/>
        </w:rPr>
        <w:t>网</w:t>
      </w:r>
      <w:r>
        <w:rPr>
          <w:rFonts w:hAnsi="宋体" w:hint="eastAsia"/>
        </w:rPr>
        <w:t>；</w:t>
      </w:r>
    </w:p>
    <w:p w:rsidR="0044458F" w:rsidRDefault="003B723F">
      <w:pPr>
        <w:pStyle w:val="af2"/>
      </w:pPr>
      <w:r>
        <w:rPr>
          <w:rFonts w:hAnsi="宋体" w:hint="eastAsia"/>
        </w:rPr>
        <w:t>安</w:t>
      </w:r>
      <w:r>
        <w:rPr>
          <w:rFonts w:hAnsi="宋体"/>
        </w:rPr>
        <w:t>装</w:t>
      </w:r>
      <w:r>
        <w:rPr>
          <w:rFonts w:hAnsi="宋体" w:hint="eastAsia"/>
        </w:rPr>
        <w:t>在</w:t>
      </w:r>
      <w:r>
        <w:rPr>
          <w:rFonts w:hAnsi="宋体"/>
        </w:rPr>
        <w:t>长</w:t>
      </w:r>
      <w:r>
        <w:rPr>
          <w:rFonts w:hAnsi="宋体" w:hint="eastAsia"/>
        </w:rPr>
        <w:t>城本体外的</w:t>
      </w:r>
      <w:proofErr w:type="gramStart"/>
      <w:r>
        <w:rPr>
          <w:rFonts w:hAnsi="宋体"/>
        </w:rPr>
        <w:t>独</w:t>
      </w:r>
      <w:r>
        <w:rPr>
          <w:rFonts w:hAnsi="宋体" w:hint="eastAsia"/>
        </w:rPr>
        <w:t>立接</w:t>
      </w:r>
      <w:proofErr w:type="gramEnd"/>
      <w:r>
        <w:rPr>
          <w:rFonts w:hAnsi="宋体"/>
        </w:rPr>
        <w:t>闪</w:t>
      </w:r>
      <w:r>
        <w:rPr>
          <w:rFonts w:hAnsi="宋体" w:hint="eastAsia"/>
        </w:rPr>
        <w:t>杆。</w:t>
      </w:r>
    </w:p>
    <w:p w:rsidR="0044458F" w:rsidRDefault="003B723F">
      <w:pPr>
        <w:pStyle w:val="affffffffa"/>
      </w:pPr>
      <w:r>
        <w:rPr>
          <w:rFonts w:hint="eastAsia"/>
        </w:rPr>
        <w:t>接闪器的材料、规格应符合附录</w:t>
      </w:r>
      <w:r w:rsidR="00957CD8">
        <w:rPr>
          <w:rFonts w:hint="eastAsia"/>
        </w:rPr>
        <w:t>A的</w:t>
      </w:r>
      <w:r>
        <w:rPr>
          <w:rFonts w:hint="eastAsia"/>
        </w:rPr>
        <w:t>A.1的要求</w:t>
      </w:r>
      <w:r w:rsidR="00C50DEB">
        <w:rPr>
          <w:rFonts w:hint="eastAsia"/>
        </w:rPr>
        <w:t>。</w:t>
      </w:r>
    </w:p>
    <w:p w:rsidR="0044458F" w:rsidRDefault="003B723F">
      <w:pPr>
        <w:pStyle w:val="affffffffa"/>
        <w:rPr>
          <w:rFonts w:hAnsi="宋体"/>
        </w:rPr>
      </w:pPr>
      <w:r>
        <w:rPr>
          <w:rFonts w:hAnsi="宋体" w:hint="eastAsia"/>
        </w:rPr>
        <w:t>城楼、铺房应在屋面的</w:t>
      </w:r>
      <w:r w:rsidR="00851115">
        <w:rPr>
          <w:rFonts w:hAnsi="宋体" w:hint="eastAsia"/>
        </w:rPr>
        <w:t>正</w:t>
      </w:r>
      <w:r>
        <w:rPr>
          <w:rFonts w:hAnsi="宋体" w:hint="eastAsia"/>
        </w:rPr>
        <w:t>脊、垂脊和屋檐</w:t>
      </w:r>
      <w:r w:rsidR="00851115">
        <w:rPr>
          <w:rFonts w:hAnsi="宋体" w:hint="eastAsia"/>
        </w:rPr>
        <w:t>等易受雷击部位</w:t>
      </w:r>
      <w:r>
        <w:rPr>
          <w:rFonts w:hAnsi="宋体" w:hint="eastAsia"/>
        </w:rPr>
        <w:t>设置接闪带，</w:t>
      </w:r>
      <w:proofErr w:type="gramStart"/>
      <w:r>
        <w:rPr>
          <w:rFonts w:hAnsi="宋体" w:hint="eastAsia"/>
        </w:rPr>
        <w:t>接闪带末端</w:t>
      </w:r>
      <w:proofErr w:type="gramEnd"/>
      <w:r>
        <w:rPr>
          <w:rFonts w:hAnsi="宋体" w:hint="eastAsia"/>
        </w:rPr>
        <w:t>应向斜上方延伸</w:t>
      </w:r>
      <w:r w:rsidR="008A63B8">
        <w:rPr>
          <w:rFonts w:hAnsi="宋体" w:hint="eastAsia"/>
        </w:rPr>
        <w:t>15</w:t>
      </w:r>
      <w:r w:rsidR="000074C3">
        <w:rPr>
          <w:rFonts w:hAnsi="宋体"/>
        </w:rPr>
        <w:t xml:space="preserve"> </w:t>
      </w:r>
      <w:r w:rsidR="00A81637">
        <w:rPr>
          <w:rFonts w:hAnsi="宋体" w:hint="eastAsia"/>
        </w:rPr>
        <w:t>c</w:t>
      </w:r>
      <w:r>
        <w:rPr>
          <w:rFonts w:hAnsi="宋体" w:hint="eastAsia"/>
        </w:rPr>
        <w:t>m，应按DB11/T 741—2021表2的要求，在屋面上设置接闪网。</w:t>
      </w:r>
    </w:p>
    <w:p w:rsidR="00866BAC" w:rsidRPr="00294938" w:rsidRDefault="00866BAC" w:rsidP="00866BAC">
      <w:pPr>
        <w:pStyle w:val="affffffffa"/>
      </w:pPr>
      <w:bookmarkStart w:id="77" w:name="OLE_LINK18"/>
      <w:bookmarkStart w:id="78" w:name="OLE_LINK19"/>
      <w:r>
        <w:rPr>
          <w:rFonts w:hAnsi="宋体" w:hint="eastAsia"/>
        </w:rPr>
        <w:t>城楼、铺房上的接闪带（网）应满足下列规定：</w:t>
      </w:r>
    </w:p>
    <w:p w:rsidR="00866BAC" w:rsidRPr="00866BAC" w:rsidRDefault="00866BAC" w:rsidP="00866BAC">
      <w:pPr>
        <w:pStyle w:val="affffffffa"/>
        <w:numPr>
          <w:ilvl w:val="0"/>
          <w:numId w:val="0"/>
        </w:numPr>
        <w:ind w:left="840" w:hangingChars="400" w:hanging="840"/>
        <w:rPr>
          <w:rFonts w:hAnsi="宋体"/>
        </w:rPr>
      </w:pPr>
      <w:r>
        <w:rPr>
          <w:rFonts w:hAnsi="宋体" w:hint="eastAsia"/>
        </w:rPr>
        <w:t xml:space="preserve">  </w:t>
      </w:r>
      <w:r>
        <w:rPr>
          <w:rFonts w:hAnsi="宋体"/>
        </w:rPr>
        <w:t xml:space="preserve">  </w:t>
      </w:r>
      <w:r w:rsidRPr="00866BAC">
        <w:rPr>
          <w:rFonts w:hAnsi="宋体" w:hint="eastAsia"/>
        </w:rPr>
        <w:t>——正脊、垂脊</w:t>
      </w:r>
      <w:r w:rsidR="00851115">
        <w:rPr>
          <w:rFonts w:hAnsi="宋体" w:hint="eastAsia"/>
        </w:rPr>
        <w:t>、屋檐</w:t>
      </w:r>
      <w:r w:rsidRPr="00866BAC">
        <w:rPr>
          <w:rFonts w:hAnsi="宋体" w:hint="eastAsia"/>
        </w:rPr>
        <w:t>等为石、砖、青瓦等不燃材料的，宜采用厚度不小于</w:t>
      </w:r>
      <w:r>
        <w:rPr>
          <w:rFonts w:hAnsi="宋体"/>
        </w:rPr>
        <w:t>4</w:t>
      </w:r>
      <w:r w:rsidRPr="00866BAC">
        <w:rPr>
          <w:rFonts w:hAnsi="宋体" w:hint="eastAsia"/>
        </w:rPr>
        <w:t xml:space="preserve"> mm、截面积不少于50 mm²</w:t>
      </w:r>
      <w:proofErr w:type="gramStart"/>
      <w:r w:rsidRPr="00866BAC">
        <w:rPr>
          <w:rFonts w:hAnsi="宋体" w:hint="eastAsia"/>
        </w:rPr>
        <w:t>的扁铜贴敷</w:t>
      </w:r>
      <w:proofErr w:type="gramEnd"/>
      <w:r w:rsidR="003523C9">
        <w:rPr>
          <w:rFonts w:hAnsi="宋体" w:hint="eastAsia"/>
        </w:rPr>
        <w:t>固定</w:t>
      </w:r>
      <w:r w:rsidRPr="00866BAC">
        <w:rPr>
          <w:rFonts w:hAnsi="宋体" w:hint="eastAsia"/>
        </w:rPr>
        <w:t>于正脊、垂脊等易遭受雷击部位；</w:t>
      </w:r>
    </w:p>
    <w:p w:rsidR="00866BAC" w:rsidRDefault="00866BAC" w:rsidP="00866BAC">
      <w:pPr>
        <w:pStyle w:val="affffffffa"/>
        <w:numPr>
          <w:ilvl w:val="0"/>
          <w:numId w:val="0"/>
        </w:numPr>
        <w:ind w:leftChars="225" w:left="893" w:hangingChars="200" w:hanging="420"/>
        <w:rPr>
          <w:rFonts w:hAnsi="宋体"/>
        </w:rPr>
      </w:pPr>
      <w:r w:rsidRPr="00866BAC">
        <w:rPr>
          <w:rFonts w:hAnsi="宋体" w:hint="eastAsia"/>
        </w:rPr>
        <w:t>——在</w:t>
      </w:r>
      <w:r w:rsidR="00851115">
        <w:rPr>
          <w:rFonts w:hAnsi="宋体" w:hint="eastAsia"/>
        </w:rPr>
        <w:t>屋檐琉璃</w:t>
      </w:r>
      <w:r w:rsidRPr="00866BAC">
        <w:rPr>
          <w:rFonts w:hAnsi="宋体" w:hint="eastAsia"/>
        </w:rPr>
        <w:t>瓦件</w:t>
      </w:r>
      <w:r w:rsidR="00851115">
        <w:rPr>
          <w:rFonts w:hAnsi="宋体" w:hint="eastAsia"/>
        </w:rPr>
        <w:t>上</w:t>
      </w:r>
      <w:r w:rsidRPr="00866BAC">
        <w:rPr>
          <w:rFonts w:hAnsi="宋体" w:hint="eastAsia"/>
        </w:rPr>
        <w:t>设置的接闪带，其高度不宜高于房檐顶100 mm，</w:t>
      </w:r>
      <w:r w:rsidR="00851115">
        <w:rPr>
          <w:rFonts w:hAnsi="宋体" w:hint="eastAsia"/>
        </w:rPr>
        <w:t>支架间距不宜大于1</w:t>
      </w:r>
      <w:r w:rsidR="00B03A60">
        <w:rPr>
          <w:rFonts w:hAnsi="宋体"/>
        </w:rPr>
        <w:t xml:space="preserve"> </w:t>
      </w:r>
      <w:r w:rsidR="00851115">
        <w:rPr>
          <w:rFonts w:hAnsi="宋体"/>
        </w:rPr>
        <w:t>m</w:t>
      </w:r>
      <w:r w:rsidR="00851115">
        <w:rPr>
          <w:rFonts w:hAnsi="宋体" w:hint="eastAsia"/>
        </w:rPr>
        <w:t>，</w:t>
      </w:r>
      <w:proofErr w:type="gramStart"/>
      <w:r w:rsidRPr="00866BAC">
        <w:rPr>
          <w:rFonts w:hAnsi="宋体" w:hint="eastAsia"/>
        </w:rPr>
        <w:t>固定接闪带</w:t>
      </w:r>
      <w:proofErr w:type="gramEnd"/>
      <w:r w:rsidRPr="00866BAC">
        <w:rPr>
          <w:rFonts w:hAnsi="宋体" w:hint="eastAsia"/>
        </w:rPr>
        <w:t>的支架支撑杆应垂直于水平面或采用三角形结构的支架。</w:t>
      </w:r>
    </w:p>
    <w:p w:rsidR="008A63B8" w:rsidRDefault="008A63B8" w:rsidP="008A63B8">
      <w:pPr>
        <w:pStyle w:val="affffffffa"/>
      </w:pPr>
      <w:bookmarkStart w:id="79" w:name="OLE_LINK42"/>
      <w:bookmarkStart w:id="80" w:name="OLE_LINK43"/>
      <w:bookmarkEnd w:id="77"/>
      <w:bookmarkEnd w:id="78"/>
      <w:r>
        <w:rPr>
          <w:rFonts w:hAnsi="宋体" w:hint="eastAsia"/>
        </w:rPr>
        <w:t>人员可登顶的敌台、烽火台</w:t>
      </w:r>
      <w:r w:rsidR="00EE26E1">
        <w:rPr>
          <w:rFonts w:hAnsi="宋体" w:hint="eastAsia"/>
        </w:rPr>
        <w:t>等的</w:t>
      </w:r>
      <w:r>
        <w:rPr>
          <w:rFonts w:hAnsi="宋体" w:hint="eastAsia"/>
        </w:rPr>
        <w:t>接闪器</w:t>
      </w:r>
      <w:r w:rsidR="00C26FF1">
        <w:rPr>
          <w:rFonts w:hAnsi="宋体" w:hint="eastAsia"/>
        </w:rPr>
        <w:t>应满足下列规定</w:t>
      </w:r>
      <w:r>
        <w:rPr>
          <w:rFonts w:hAnsi="宋体" w:hint="eastAsia"/>
        </w:rPr>
        <w:t>：</w:t>
      </w:r>
    </w:p>
    <w:p w:rsidR="008A63B8" w:rsidRPr="00ED6CA8" w:rsidRDefault="008A63B8" w:rsidP="008A63B8">
      <w:pPr>
        <w:pStyle w:val="af2"/>
      </w:pPr>
      <w:bookmarkStart w:id="81" w:name="OLE_LINK1"/>
      <w:bookmarkStart w:id="82" w:name="OLE_LINK15"/>
      <w:bookmarkStart w:id="83" w:name="OLE_LINK16"/>
      <w:bookmarkStart w:id="84" w:name="OLE_LINK17"/>
      <w:r>
        <w:rPr>
          <w:rFonts w:hAnsi="宋体" w:hint="eastAsia"/>
        </w:rPr>
        <w:t>应在</w:t>
      </w:r>
      <w:r w:rsidRPr="00ED6CA8">
        <w:rPr>
          <w:rFonts w:hAnsi="宋体" w:hint="eastAsia"/>
        </w:rPr>
        <w:t>四个墙角处分别设置接闪杆</w:t>
      </w:r>
      <w:bookmarkEnd w:id="81"/>
      <w:bookmarkEnd w:id="82"/>
      <w:r w:rsidR="006E65EB" w:rsidRPr="00ED6CA8">
        <w:rPr>
          <w:rFonts w:hAnsi="宋体" w:hint="eastAsia"/>
        </w:rPr>
        <w:t>，高度应保护整个</w:t>
      </w:r>
      <w:r w:rsidR="00B84294" w:rsidRPr="00ED6CA8">
        <w:rPr>
          <w:rFonts w:hAnsi="宋体" w:hint="eastAsia"/>
        </w:rPr>
        <w:t>敌台或烽火台</w:t>
      </w:r>
      <w:r w:rsidR="006E65EB" w:rsidRPr="00ED6CA8">
        <w:rPr>
          <w:rFonts w:hAnsi="宋体" w:hint="eastAsia"/>
        </w:rPr>
        <w:t>；宜在顶部周边设置闭合状的</w:t>
      </w:r>
      <w:r w:rsidR="00B84294" w:rsidRPr="00ED6CA8">
        <w:rPr>
          <w:rFonts w:hAnsi="宋体" w:hint="eastAsia"/>
        </w:rPr>
        <w:t>连接</w:t>
      </w:r>
      <w:r w:rsidR="006E65EB" w:rsidRPr="00ED6CA8">
        <w:rPr>
          <w:rFonts w:hAnsi="宋体" w:hint="eastAsia"/>
        </w:rPr>
        <w:t>带</w:t>
      </w:r>
      <w:r w:rsidR="00B84294" w:rsidRPr="00ED6CA8">
        <w:rPr>
          <w:rFonts w:hAnsi="宋体" w:hint="eastAsia"/>
        </w:rPr>
        <w:t>将</w:t>
      </w:r>
      <w:proofErr w:type="gramStart"/>
      <w:r w:rsidR="00B84294" w:rsidRPr="00ED6CA8">
        <w:rPr>
          <w:rFonts w:hAnsi="宋体" w:hint="eastAsia"/>
        </w:rPr>
        <w:t>接闪杆连接</w:t>
      </w:r>
      <w:proofErr w:type="gramEnd"/>
      <w:r w:rsidR="00B84294" w:rsidRPr="00ED6CA8">
        <w:rPr>
          <w:rFonts w:hAnsi="宋体" w:hint="eastAsia"/>
        </w:rPr>
        <w:t>，进而与引下线相连</w:t>
      </w:r>
      <w:r w:rsidR="00ED6CA8" w:rsidRPr="00ED6CA8">
        <w:rPr>
          <w:rFonts w:hAnsi="宋体" w:hint="eastAsia"/>
        </w:rPr>
        <w:t>；</w:t>
      </w:r>
    </w:p>
    <w:bookmarkEnd w:id="79"/>
    <w:bookmarkEnd w:id="80"/>
    <w:bookmarkEnd w:id="83"/>
    <w:bookmarkEnd w:id="84"/>
    <w:p w:rsidR="008A63B8" w:rsidRPr="005E19D4" w:rsidRDefault="008A63B8" w:rsidP="008A63B8">
      <w:pPr>
        <w:pStyle w:val="af2"/>
      </w:pPr>
      <w:r w:rsidRPr="00ED6CA8">
        <w:rPr>
          <w:rFonts w:hAnsi="宋体" w:hint="eastAsia"/>
        </w:rPr>
        <w:t>对于有人员防雷保护需求时，应按附录B的要求设置接闪杆</w:t>
      </w:r>
      <w:r w:rsidR="005E19D4">
        <w:rPr>
          <w:rFonts w:hAnsi="宋体" w:hint="eastAsia"/>
        </w:rPr>
        <w:t>；</w:t>
      </w:r>
    </w:p>
    <w:p w:rsidR="005E19D4" w:rsidRPr="00ED6CA8" w:rsidRDefault="005E19D4" w:rsidP="005E19D4">
      <w:pPr>
        <w:pStyle w:val="af2"/>
      </w:pPr>
      <w:r w:rsidRPr="005E19D4">
        <w:rPr>
          <w:rFonts w:hint="eastAsia"/>
        </w:rPr>
        <w:t>接</w:t>
      </w:r>
      <w:proofErr w:type="gramStart"/>
      <w:r w:rsidRPr="005E19D4">
        <w:rPr>
          <w:rFonts w:hint="eastAsia"/>
        </w:rPr>
        <w:t>闪杆</w:t>
      </w:r>
      <w:r w:rsidR="007E29C6">
        <w:rPr>
          <w:rFonts w:hint="eastAsia"/>
        </w:rPr>
        <w:t>可</w:t>
      </w:r>
      <w:proofErr w:type="gramEnd"/>
      <w:r w:rsidRPr="005E19D4">
        <w:rPr>
          <w:rFonts w:hint="eastAsia"/>
        </w:rPr>
        <w:t>采用抱箍或夹板固定在垛口或墙体，其固定处应加柔性垫片保护</w:t>
      </w:r>
      <w:r>
        <w:rPr>
          <w:rFonts w:hint="eastAsia"/>
        </w:rPr>
        <w:t>。</w:t>
      </w:r>
    </w:p>
    <w:p w:rsidR="0044458F" w:rsidRPr="00ED6CA8" w:rsidRDefault="003B723F" w:rsidP="00C26FF1">
      <w:pPr>
        <w:pStyle w:val="affffffffa"/>
      </w:pPr>
      <w:r w:rsidRPr="00ED6CA8">
        <w:rPr>
          <w:rFonts w:hint="eastAsia"/>
        </w:rPr>
        <w:t>未被辟为登顶的敌台、烽火台</w:t>
      </w:r>
      <w:r w:rsidR="003E755A" w:rsidRPr="00ED6CA8">
        <w:rPr>
          <w:rFonts w:hint="eastAsia"/>
        </w:rPr>
        <w:t>等的</w:t>
      </w:r>
      <w:r w:rsidRPr="00ED6CA8">
        <w:rPr>
          <w:rFonts w:hint="eastAsia"/>
        </w:rPr>
        <w:t>接闪器</w:t>
      </w:r>
      <w:r w:rsidR="00C26FF1" w:rsidRPr="00C26FF1">
        <w:rPr>
          <w:rFonts w:hAnsi="宋体" w:hint="eastAsia"/>
        </w:rPr>
        <w:t>应满足下列规定</w:t>
      </w:r>
      <w:r w:rsidRPr="00ED6CA8">
        <w:rPr>
          <w:rFonts w:hint="eastAsia"/>
        </w:rPr>
        <w:t>：</w:t>
      </w:r>
    </w:p>
    <w:p w:rsidR="0044458F" w:rsidRPr="00ED6CA8" w:rsidRDefault="006E65EB" w:rsidP="00B84294">
      <w:pPr>
        <w:pStyle w:val="af2"/>
      </w:pPr>
      <w:r w:rsidRPr="00ED6CA8">
        <w:rPr>
          <w:rFonts w:hint="eastAsia"/>
        </w:rPr>
        <w:t>应在四个墙角处各设置短接闪杆，</w:t>
      </w:r>
      <w:bookmarkStart w:id="85" w:name="OLE_LINK20"/>
      <w:bookmarkStart w:id="86" w:name="OLE_LINK21"/>
      <w:r w:rsidRPr="00ED6CA8">
        <w:rPr>
          <w:rFonts w:hint="eastAsia"/>
        </w:rPr>
        <w:t>高度应保护</w:t>
      </w:r>
      <w:r w:rsidR="00B84294" w:rsidRPr="00ED6CA8">
        <w:rPr>
          <w:rFonts w:hAnsi="宋体" w:hint="eastAsia"/>
        </w:rPr>
        <w:t>整个敌台或烽火台</w:t>
      </w:r>
      <w:r w:rsidRPr="00ED6CA8">
        <w:rPr>
          <w:rFonts w:hint="eastAsia"/>
        </w:rPr>
        <w:t>；</w:t>
      </w:r>
      <w:bookmarkStart w:id="87" w:name="OLE_LINK23"/>
      <w:bookmarkStart w:id="88" w:name="OLE_LINK24"/>
      <w:r w:rsidRPr="00ED6CA8">
        <w:rPr>
          <w:rFonts w:hint="eastAsia"/>
        </w:rPr>
        <w:t>宜</w:t>
      </w:r>
      <w:r w:rsidR="003B723F" w:rsidRPr="00ED6CA8">
        <w:rPr>
          <w:rFonts w:hint="eastAsia"/>
        </w:rPr>
        <w:t>在顶部周边设置闭合状的</w:t>
      </w:r>
      <w:r w:rsidR="00B84294" w:rsidRPr="00ED6CA8">
        <w:rPr>
          <w:rFonts w:hint="eastAsia"/>
        </w:rPr>
        <w:t>连接</w:t>
      </w:r>
      <w:r w:rsidR="003B723F" w:rsidRPr="00ED6CA8">
        <w:rPr>
          <w:rFonts w:hint="eastAsia"/>
        </w:rPr>
        <w:t>带</w:t>
      </w:r>
      <w:bookmarkEnd w:id="85"/>
      <w:bookmarkEnd w:id="86"/>
      <w:r w:rsidR="00B84294" w:rsidRPr="00ED6CA8">
        <w:rPr>
          <w:rFonts w:hint="eastAsia"/>
        </w:rPr>
        <w:t>将接</w:t>
      </w:r>
      <w:proofErr w:type="gramStart"/>
      <w:r w:rsidR="00B84294" w:rsidRPr="00ED6CA8">
        <w:rPr>
          <w:rFonts w:hint="eastAsia"/>
        </w:rPr>
        <w:t>短闪杆</w:t>
      </w:r>
      <w:proofErr w:type="gramEnd"/>
      <w:r w:rsidR="00B84294" w:rsidRPr="00ED6CA8">
        <w:rPr>
          <w:rFonts w:hint="eastAsia"/>
        </w:rPr>
        <w:t>连接，进而与引下线相连</w:t>
      </w:r>
      <w:r w:rsidR="00294938" w:rsidRPr="00ED6CA8">
        <w:rPr>
          <w:rFonts w:hint="eastAsia"/>
        </w:rPr>
        <w:t>；</w:t>
      </w:r>
    </w:p>
    <w:bookmarkEnd w:id="87"/>
    <w:bookmarkEnd w:id="88"/>
    <w:p w:rsidR="0044458F" w:rsidRPr="00ED6CA8" w:rsidRDefault="003B723F">
      <w:pPr>
        <w:pStyle w:val="af2"/>
      </w:pPr>
      <w:r w:rsidRPr="00ED6CA8">
        <w:rPr>
          <w:rFonts w:hAnsi="宋体" w:hint="eastAsia"/>
        </w:rPr>
        <w:lastRenderedPageBreak/>
        <w:t>短接</w:t>
      </w:r>
      <w:proofErr w:type="gramStart"/>
      <w:r w:rsidRPr="00ED6CA8">
        <w:rPr>
          <w:rFonts w:hAnsi="宋体" w:hint="eastAsia"/>
        </w:rPr>
        <w:t>闪杆应</w:t>
      </w:r>
      <w:proofErr w:type="gramEnd"/>
      <w:r w:rsidRPr="00ED6CA8">
        <w:rPr>
          <w:rFonts w:hAnsi="宋体" w:hint="eastAsia"/>
        </w:rPr>
        <w:t>优先利用垛口、</w:t>
      </w:r>
      <w:bookmarkStart w:id="89" w:name="OLE_LINK38"/>
      <w:bookmarkStart w:id="90" w:name="OLE_LINK39"/>
      <w:r w:rsidR="00B71B0E">
        <w:rPr>
          <w:rFonts w:hAnsi="宋体" w:hint="eastAsia"/>
        </w:rPr>
        <w:t>瞭望</w:t>
      </w:r>
      <w:bookmarkEnd w:id="89"/>
      <w:bookmarkEnd w:id="90"/>
      <w:r w:rsidR="00A4144E">
        <w:rPr>
          <w:rFonts w:hAnsi="宋体" w:hint="eastAsia"/>
        </w:rPr>
        <w:t>孔</w:t>
      </w:r>
      <w:r w:rsidRPr="00ED6CA8">
        <w:rPr>
          <w:rFonts w:hAnsi="宋体" w:hint="eastAsia"/>
        </w:rPr>
        <w:t>等与墙体固定。</w:t>
      </w:r>
    </w:p>
    <w:p w:rsidR="00294938" w:rsidRDefault="00294938" w:rsidP="00116EE4">
      <w:pPr>
        <w:pStyle w:val="affffffffa"/>
      </w:pPr>
      <w:r>
        <w:rPr>
          <w:rFonts w:hAnsi="宋体" w:hint="eastAsia"/>
        </w:rPr>
        <w:t>在</w:t>
      </w:r>
      <w:bookmarkStart w:id="91" w:name="OLE_LINK36"/>
      <w:r>
        <w:rPr>
          <w:rFonts w:hAnsi="宋体" w:hint="eastAsia"/>
        </w:rPr>
        <w:t>城墙方向改变或坡度变小的阳角处</w:t>
      </w:r>
      <w:bookmarkEnd w:id="91"/>
      <w:r>
        <w:rPr>
          <w:rFonts w:hAnsi="宋体" w:hint="eastAsia"/>
        </w:rPr>
        <w:t>，宜在墙体侧面上设置超出墙体高度约1</w:t>
      </w:r>
      <w:r>
        <w:rPr>
          <w:rFonts w:hAnsi="宋体"/>
        </w:rPr>
        <w:t xml:space="preserve"> </w:t>
      </w:r>
      <w:r>
        <w:rPr>
          <w:rFonts w:hAnsi="宋体" w:hint="eastAsia"/>
        </w:rPr>
        <w:t>m的短接闪杆。</w:t>
      </w:r>
    </w:p>
    <w:p w:rsidR="0044458F" w:rsidRDefault="003B723F" w:rsidP="00B55251">
      <w:pPr>
        <w:pStyle w:val="affffffffa"/>
      </w:pPr>
      <w:r>
        <w:rPr>
          <w:rFonts w:hint="eastAsia"/>
        </w:rPr>
        <w:t>当长城有特殊保护需求或受现场情况限制时，可采用</w:t>
      </w:r>
      <w:proofErr w:type="gramStart"/>
      <w:r>
        <w:rPr>
          <w:rFonts w:hint="eastAsia"/>
        </w:rPr>
        <w:t>升降式接闪</w:t>
      </w:r>
      <w:proofErr w:type="gramEnd"/>
      <w:r>
        <w:rPr>
          <w:rFonts w:hint="eastAsia"/>
        </w:rPr>
        <w:t>杆</w:t>
      </w:r>
      <w:bookmarkStart w:id="92" w:name="OLE_LINK46"/>
      <w:bookmarkStart w:id="93" w:name="OLE_LINK50"/>
      <w:r>
        <w:rPr>
          <w:rFonts w:hint="eastAsia"/>
        </w:rPr>
        <w:t>（附录C）</w:t>
      </w:r>
      <w:bookmarkEnd w:id="92"/>
      <w:bookmarkEnd w:id="93"/>
      <w:r>
        <w:rPr>
          <w:rFonts w:hint="eastAsia"/>
        </w:rPr>
        <w:t>或</w:t>
      </w:r>
      <w:proofErr w:type="gramStart"/>
      <w:r>
        <w:rPr>
          <w:rFonts w:hint="eastAsia"/>
        </w:rPr>
        <w:t>仿真树接闪</w:t>
      </w:r>
      <w:proofErr w:type="gramEnd"/>
      <w:r>
        <w:rPr>
          <w:rFonts w:hint="eastAsia"/>
        </w:rPr>
        <w:t>杆</w:t>
      </w:r>
      <w:r w:rsidR="00896E87">
        <w:rPr>
          <w:rFonts w:hint="eastAsia"/>
        </w:rPr>
        <w:t>（附录</w:t>
      </w:r>
      <w:r w:rsidR="00896E87">
        <w:t>D</w:t>
      </w:r>
      <w:r w:rsidR="00896E87">
        <w:rPr>
          <w:rFonts w:hint="eastAsia"/>
        </w:rPr>
        <w:t>）</w:t>
      </w:r>
      <w:r>
        <w:rPr>
          <w:rFonts w:hint="eastAsia"/>
        </w:rPr>
        <w:t>，或在长城附近制高点上</w:t>
      </w:r>
      <w:r w:rsidR="00B55251" w:rsidRPr="00B55251">
        <w:rPr>
          <w:rFonts w:hint="eastAsia"/>
        </w:rPr>
        <w:t>或雷暴活动最多方位</w:t>
      </w:r>
      <w:r>
        <w:rPr>
          <w:rFonts w:hint="eastAsia"/>
        </w:rPr>
        <w:t>安装防雷接闪塔，确保</w:t>
      </w:r>
      <w:r w:rsidR="00663258">
        <w:rPr>
          <w:rFonts w:hint="eastAsia"/>
        </w:rPr>
        <w:t>被保护对象</w:t>
      </w:r>
      <w:r>
        <w:rPr>
          <w:rFonts w:hint="eastAsia"/>
        </w:rPr>
        <w:t>处于防雷</w:t>
      </w:r>
      <w:r w:rsidR="0055528F">
        <w:rPr>
          <w:rFonts w:hint="eastAsia"/>
        </w:rPr>
        <w:t>保护范围</w:t>
      </w:r>
      <w:r>
        <w:rPr>
          <w:rFonts w:hint="eastAsia"/>
        </w:rPr>
        <w:t>内。</w:t>
      </w:r>
    </w:p>
    <w:p w:rsidR="0044458F" w:rsidRDefault="003B723F">
      <w:pPr>
        <w:pStyle w:val="affd"/>
        <w:spacing w:before="156" w:after="156"/>
      </w:pPr>
      <w:bookmarkStart w:id="94" w:name="_Toc211337610"/>
      <w:bookmarkStart w:id="95" w:name="_Toc212645606"/>
      <w:bookmarkStart w:id="96" w:name="_Toc213143241"/>
      <w:r>
        <w:rPr>
          <w:rFonts w:hint="eastAsia"/>
        </w:rPr>
        <w:t>引下线</w:t>
      </w:r>
      <w:bookmarkEnd w:id="94"/>
      <w:bookmarkEnd w:id="95"/>
      <w:bookmarkEnd w:id="96"/>
    </w:p>
    <w:p w:rsidR="0044458F" w:rsidRDefault="003B723F">
      <w:pPr>
        <w:pStyle w:val="affffffffa"/>
      </w:pPr>
      <w:r>
        <w:rPr>
          <w:rFonts w:hAnsi="宋体" w:hint="eastAsia"/>
        </w:rPr>
        <w:t>长城上各单体建筑物引下线的设置，应符合DB11/T 741—2021 中7.</w:t>
      </w:r>
      <w:r>
        <w:rPr>
          <w:rFonts w:hAnsi="宋体"/>
        </w:rPr>
        <w:t>2</w:t>
      </w:r>
      <w:r>
        <w:rPr>
          <w:rFonts w:hAnsi="宋体" w:hint="eastAsia"/>
        </w:rPr>
        <w:t>.1的要求，</w:t>
      </w:r>
      <w:proofErr w:type="gramStart"/>
      <w:r>
        <w:rPr>
          <w:rFonts w:hAnsi="宋体" w:hint="eastAsia"/>
        </w:rPr>
        <w:t>各引下线</w:t>
      </w:r>
      <w:proofErr w:type="gramEnd"/>
      <w:r>
        <w:rPr>
          <w:rFonts w:hAnsi="宋体" w:hint="eastAsia"/>
        </w:rPr>
        <w:t>宜敷设在隐蔽处或人员不易触及到的部位。</w:t>
      </w:r>
    </w:p>
    <w:p w:rsidR="0044458F" w:rsidRPr="00856F80" w:rsidRDefault="003B723F">
      <w:pPr>
        <w:pStyle w:val="affffffffa"/>
      </w:pPr>
      <w:r>
        <w:rPr>
          <w:rFonts w:hAnsi="宋体" w:hint="eastAsia"/>
        </w:rPr>
        <w:t>设置于城楼、铺房、敌台、烽火台等砖、木结构建筑的引下线应符合</w:t>
      </w:r>
      <w:r w:rsidR="00856F80">
        <w:rPr>
          <w:rFonts w:hAnsi="宋体" w:hint="eastAsia"/>
        </w:rPr>
        <w:t>下列</w:t>
      </w:r>
      <w:r>
        <w:rPr>
          <w:rFonts w:hAnsi="宋体" w:hint="eastAsia"/>
        </w:rPr>
        <w:t>要求</w:t>
      </w:r>
      <w:r w:rsidR="00856F80">
        <w:rPr>
          <w:rFonts w:hAnsi="宋体" w:hint="eastAsia"/>
        </w:rPr>
        <w:t>：</w:t>
      </w:r>
    </w:p>
    <w:p w:rsidR="00856F80" w:rsidRDefault="00856F80" w:rsidP="00BC7B59">
      <w:pPr>
        <w:pStyle w:val="affffffffa"/>
        <w:numPr>
          <w:ilvl w:val="0"/>
          <w:numId w:val="0"/>
        </w:numPr>
        <w:ind w:leftChars="200" w:left="840" w:hangingChars="200" w:hanging="420"/>
      </w:pPr>
      <w:r>
        <w:rPr>
          <w:rFonts w:hint="eastAsia"/>
        </w:rPr>
        <w:t>——采用多根引下线时，</w:t>
      </w:r>
      <w:proofErr w:type="gramStart"/>
      <w:r>
        <w:rPr>
          <w:rFonts w:hint="eastAsia"/>
        </w:rPr>
        <w:t>在各引下线</w:t>
      </w:r>
      <w:proofErr w:type="gramEnd"/>
      <w:r>
        <w:rPr>
          <w:rFonts w:hint="eastAsia"/>
        </w:rPr>
        <w:t>上距地面0.3 m～1.8</w:t>
      </w:r>
      <w:bookmarkStart w:id="97" w:name="_GoBack"/>
      <w:bookmarkEnd w:id="97"/>
      <w:r>
        <w:rPr>
          <w:rFonts w:hint="eastAsia"/>
        </w:rPr>
        <w:t xml:space="preserve"> m 之间</w:t>
      </w:r>
      <w:proofErr w:type="gramStart"/>
      <w:r>
        <w:rPr>
          <w:rFonts w:hint="eastAsia"/>
        </w:rPr>
        <w:t>装设断接卡</w:t>
      </w:r>
      <w:proofErr w:type="gramEnd"/>
      <w:r>
        <w:rPr>
          <w:rFonts w:hint="eastAsia"/>
        </w:rPr>
        <w:t>。</w:t>
      </w:r>
      <w:proofErr w:type="gramStart"/>
      <w:r>
        <w:rPr>
          <w:rFonts w:hint="eastAsia"/>
        </w:rPr>
        <w:t>断接卡处保护管宜设置</w:t>
      </w:r>
      <w:proofErr w:type="gramEnd"/>
      <w:r>
        <w:rPr>
          <w:rFonts w:hint="eastAsia"/>
        </w:rPr>
        <w:t>活动连接头，便于</w:t>
      </w:r>
      <w:proofErr w:type="gramStart"/>
      <w:r>
        <w:rPr>
          <w:rFonts w:hint="eastAsia"/>
        </w:rPr>
        <w:t>露出断接卡</w:t>
      </w:r>
      <w:proofErr w:type="gramEnd"/>
      <w:r>
        <w:rPr>
          <w:rFonts w:hint="eastAsia"/>
        </w:rPr>
        <w:t>进行检测</w:t>
      </w:r>
      <w:r w:rsidR="00235969">
        <w:rPr>
          <w:rFonts w:hint="eastAsia"/>
        </w:rPr>
        <w:t>；</w:t>
      </w:r>
      <w:r>
        <w:rPr>
          <w:rFonts w:hint="eastAsia"/>
        </w:rPr>
        <w:t xml:space="preserve"> </w:t>
      </w:r>
    </w:p>
    <w:p w:rsidR="00BC7B59" w:rsidRDefault="00BC7B59" w:rsidP="00BC7B59">
      <w:pPr>
        <w:pStyle w:val="affffffffa"/>
        <w:numPr>
          <w:ilvl w:val="0"/>
          <w:numId w:val="0"/>
        </w:numPr>
        <w:ind w:leftChars="200" w:left="840" w:hangingChars="200" w:hanging="420"/>
      </w:pPr>
      <w:r>
        <w:rPr>
          <w:rFonts w:hint="eastAsia"/>
        </w:rPr>
        <w:t>——在易受机械损伤部位，地面上1.7</w:t>
      </w:r>
      <w:r w:rsidR="00B03A60">
        <w:t xml:space="preserve"> </w:t>
      </w:r>
      <w:r w:rsidR="00B03A60">
        <w:rPr>
          <w:rFonts w:hint="eastAsia"/>
        </w:rPr>
        <w:t>m</w:t>
      </w:r>
      <w:r>
        <w:rPr>
          <w:rFonts w:hint="eastAsia"/>
        </w:rPr>
        <w:t>至地面下0.3</w:t>
      </w:r>
      <w:r w:rsidR="00B03A60">
        <w:t xml:space="preserve"> </w:t>
      </w:r>
      <w:r>
        <w:rPr>
          <w:rFonts w:hint="eastAsia"/>
        </w:rPr>
        <w:t>m接地线应采取防机械损伤措施。防机械损伤应采用暗敷或采用镀锌角钢、改性塑料管或橡胶管等加以保护。当对引下线同时采取防接触电压和防机械损伤措施时，防机械损伤措施应设置在防接触电压之外</w:t>
      </w:r>
      <w:r w:rsidR="00235969">
        <w:rPr>
          <w:rFonts w:hint="eastAsia"/>
        </w:rPr>
        <w:t>；</w:t>
      </w:r>
    </w:p>
    <w:p w:rsidR="00856F80" w:rsidRPr="00856F80" w:rsidRDefault="00856F80" w:rsidP="00856F80">
      <w:pPr>
        <w:pStyle w:val="affffffffa"/>
        <w:numPr>
          <w:ilvl w:val="0"/>
          <w:numId w:val="0"/>
        </w:numPr>
        <w:ind w:firstLineChars="200" w:firstLine="420"/>
      </w:pPr>
      <w:r>
        <w:rPr>
          <w:rFonts w:hint="eastAsia"/>
        </w:rPr>
        <w:t>——当引下线经过木质构件时，与木质构件的间距应不小于100</w:t>
      </w:r>
      <w:r w:rsidR="00B03A60">
        <w:t xml:space="preserve"> </w:t>
      </w:r>
      <w:r>
        <w:rPr>
          <w:rFonts w:hint="eastAsia"/>
        </w:rPr>
        <w:t>mm。</w:t>
      </w:r>
    </w:p>
    <w:p w:rsidR="0044458F" w:rsidRDefault="003B723F">
      <w:pPr>
        <w:pStyle w:val="affffffffa"/>
      </w:pPr>
      <w:proofErr w:type="gramStart"/>
      <w:r>
        <w:rPr>
          <w:rFonts w:hAnsi="宋体" w:hint="eastAsia"/>
        </w:rPr>
        <w:t>独立接闪杆</w:t>
      </w:r>
      <w:proofErr w:type="gramEnd"/>
      <w:r>
        <w:rPr>
          <w:rFonts w:hAnsi="宋体" w:hint="eastAsia"/>
        </w:rPr>
        <w:t>的金属支撑结构满足尺寸要求时应作为自然引下线。</w:t>
      </w:r>
    </w:p>
    <w:p w:rsidR="0044458F" w:rsidRDefault="003B723F">
      <w:pPr>
        <w:pStyle w:val="affffffffa"/>
      </w:pPr>
      <w:r>
        <w:rPr>
          <w:rFonts w:hAnsi="宋体" w:hint="eastAsia"/>
        </w:rPr>
        <w:t>引下线固定支架的间距不应大于1</w:t>
      </w:r>
      <w:r>
        <w:rPr>
          <w:rFonts w:hAnsi="宋体"/>
        </w:rPr>
        <w:t xml:space="preserve"> </w:t>
      </w:r>
      <w:r>
        <w:rPr>
          <w:rFonts w:hAnsi="宋体" w:hint="eastAsia"/>
        </w:rPr>
        <w:t>m，支架</w:t>
      </w:r>
      <w:r w:rsidR="00DD0886">
        <w:rPr>
          <w:rFonts w:hAnsi="宋体" w:hint="eastAsia"/>
        </w:rPr>
        <w:t>可固定在城墙</w:t>
      </w:r>
      <w:r>
        <w:rPr>
          <w:rFonts w:hAnsi="宋体" w:hint="eastAsia"/>
        </w:rPr>
        <w:t>墙体的砖石缝隙处。</w:t>
      </w:r>
    </w:p>
    <w:p w:rsidR="0044458F" w:rsidRDefault="003B723F">
      <w:pPr>
        <w:pStyle w:val="affffffffa"/>
      </w:pPr>
      <w:r>
        <w:rPr>
          <w:rFonts w:hint="eastAsia"/>
        </w:rPr>
        <w:t>对人员能够触及到的引下线，防接触电压的措施应</w:t>
      </w:r>
      <w:proofErr w:type="gramStart"/>
      <w:r>
        <w:rPr>
          <w:rFonts w:hint="eastAsia"/>
        </w:rPr>
        <w:t>符</w:t>
      </w:r>
      <w:r w:rsidR="00223ABC">
        <w:rPr>
          <w:rFonts w:hint="eastAsia"/>
        </w:rPr>
        <w:t>下列</w:t>
      </w:r>
      <w:proofErr w:type="gramEnd"/>
      <w:r w:rsidR="00223ABC">
        <w:rPr>
          <w:rFonts w:hint="eastAsia"/>
        </w:rPr>
        <w:t>规定之一：</w:t>
      </w:r>
    </w:p>
    <w:p w:rsidR="00223ABC" w:rsidRDefault="00223ABC" w:rsidP="00223ABC">
      <w:pPr>
        <w:pStyle w:val="affffffffa"/>
        <w:numPr>
          <w:ilvl w:val="0"/>
          <w:numId w:val="0"/>
        </w:numPr>
        <w:ind w:firstLineChars="200" w:firstLine="420"/>
      </w:pPr>
      <w:r>
        <w:rPr>
          <w:rFonts w:hint="eastAsia"/>
        </w:rPr>
        <w:t>a）</w:t>
      </w:r>
      <w:r w:rsidR="00771777">
        <w:rPr>
          <w:rFonts w:hint="eastAsia"/>
        </w:rPr>
        <w:t xml:space="preserve"> </w:t>
      </w:r>
      <w:r>
        <w:rPr>
          <w:rFonts w:hint="eastAsia"/>
        </w:rPr>
        <w:t xml:space="preserve">用护栏、警告牌使接触外露导体的可能性降至最低限度； </w:t>
      </w:r>
    </w:p>
    <w:p w:rsidR="00223ABC" w:rsidRDefault="00223ABC" w:rsidP="00223ABC">
      <w:pPr>
        <w:pStyle w:val="affffffffa"/>
        <w:numPr>
          <w:ilvl w:val="0"/>
          <w:numId w:val="0"/>
        </w:numPr>
        <w:ind w:leftChars="200" w:left="840" w:hangingChars="200" w:hanging="420"/>
      </w:pPr>
      <w:r>
        <w:rPr>
          <w:rFonts w:hint="eastAsia"/>
        </w:rPr>
        <w:t>b）</w:t>
      </w:r>
      <w:r w:rsidR="00771777">
        <w:rPr>
          <w:rFonts w:hint="eastAsia"/>
        </w:rPr>
        <w:t xml:space="preserve"> </w:t>
      </w:r>
      <w:r>
        <w:rPr>
          <w:rFonts w:hint="eastAsia"/>
        </w:rPr>
        <w:t>人员通过或停留的地面、城台等部位向上2.7</w:t>
      </w:r>
      <w:r w:rsidR="00B03A60">
        <w:t xml:space="preserve"> </w:t>
      </w:r>
      <w:r w:rsidR="00B03A60">
        <w:rPr>
          <w:rFonts w:hint="eastAsia"/>
        </w:rPr>
        <w:t>m</w:t>
      </w:r>
      <w:r>
        <w:rPr>
          <w:rFonts w:hint="eastAsia"/>
        </w:rPr>
        <w:t>的外露导体用耐1.2/50</w:t>
      </w:r>
      <w:r w:rsidR="00896E87">
        <w:t xml:space="preserve"> </w:t>
      </w:r>
      <w:r>
        <w:rPr>
          <w:rFonts w:hint="eastAsia"/>
        </w:rPr>
        <w:t>μs 冲击电压100</w:t>
      </w:r>
      <w:r w:rsidR="00B03A60">
        <w:t xml:space="preserve"> </w:t>
      </w:r>
      <w:r>
        <w:rPr>
          <w:rFonts w:hint="eastAsia"/>
        </w:rPr>
        <w:t>kV的绝缘层隔离，或用至少3</w:t>
      </w:r>
      <w:r w:rsidR="00B03A60">
        <w:t xml:space="preserve"> </w:t>
      </w:r>
      <w:r w:rsidR="00B03A60">
        <w:rPr>
          <w:rFonts w:hint="eastAsia"/>
        </w:rPr>
        <w:t>mm</w:t>
      </w:r>
      <w:r>
        <w:rPr>
          <w:rFonts w:hint="eastAsia"/>
        </w:rPr>
        <w:t xml:space="preserve">厚的交联聚乙烯层隔离； </w:t>
      </w:r>
    </w:p>
    <w:p w:rsidR="00223ABC" w:rsidRDefault="00223ABC" w:rsidP="00223ABC">
      <w:pPr>
        <w:pStyle w:val="affffffffa"/>
        <w:numPr>
          <w:ilvl w:val="0"/>
          <w:numId w:val="0"/>
        </w:numPr>
        <w:ind w:leftChars="200" w:left="420"/>
      </w:pPr>
      <w:r>
        <w:rPr>
          <w:rFonts w:hint="eastAsia"/>
        </w:rPr>
        <w:t>c）</w:t>
      </w:r>
      <w:r w:rsidR="00771777">
        <w:rPr>
          <w:rFonts w:hint="eastAsia"/>
        </w:rPr>
        <w:t xml:space="preserve"> </w:t>
      </w:r>
      <w:r>
        <w:rPr>
          <w:rFonts w:hint="eastAsia"/>
        </w:rPr>
        <w:t>引下线3</w:t>
      </w:r>
      <w:r w:rsidR="00B03A60">
        <w:t xml:space="preserve"> </w:t>
      </w:r>
      <w:r w:rsidR="00B03A60">
        <w:rPr>
          <w:rFonts w:hint="eastAsia"/>
        </w:rPr>
        <w:t>m</w:t>
      </w:r>
      <w:r>
        <w:rPr>
          <w:rFonts w:hint="eastAsia"/>
        </w:rPr>
        <w:t>范围内土壤地表层的电阻率不小</w:t>
      </w:r>
      <w:r w:rsidR="0053535A">
        <w:rPr>
          <w:rFonts w:hint="eastAsia"/>
        </w:rPr>
        <w:t>于</w:t>
      </w:r>
      <w:r>
        <w:rPr>
          <w:rFonts w:hint="eastAsia"/>
        </w:rPr>
        <w:t>50 kΩ.m，或敷设150</w:t>
      </w:r>
      <w:r w:rsidR="00B03A60">
        <w:t xml:space="preserve"> </w:t>
      </w:r>
      <w:r w:rsidR="00B03A60">
        <w:rPr>
          <w:rFonts w:hint="eastAsia"/>
        </w:rPr>
        <w:t>mm</w:t>
      </w:r>
      <w:r>
        <w:rPr>
          <w:rFonts w:hint="eastAsia"/>
        </w:rPr>
        <w:t>厚砾石层。</w:t>
      </w:r>
    </w:p>
    <w:p w:rsidR="0044458F" w:rsidRDefault="003B723F" w:rsidP="00223ABC">
      <w:pPr>
        <w:pStyle w:val="affffffffa"/>
      </w:pPr>
      <w:r>
        <w:rPr>
          <w:rFonts w:hint="eastAsia"/>
        </w:rPr>
        <w:t>引下线的材料、规格应符合附录A.2的要求</w:t>
      </w:r>
      <w:r w:rsidR="00C05D4B">
        <w:rPr>
          <w:rFonts w:hint="eastAsia"/>
        </w:rPr>
        <w:t>；</w:t>
      </w:r>
      <w:r w:rsidR="00C05D4B" w:rsidRPr="00ED6CA8">
        <w:rPr>
          <w:rFonts w:hint="eastAsia"/>
        </w:rPr>
        <w:t>引下线的平均间距应</w:t>
      </w:r>
      <w:r w:rsidR="005554FF" w:rsidRPr="00ED6CA8">
        <w:rPr>
          <w:rFonts w:hint="eastAsia"/>
        </w:rPr>
        <w:t>不</w:t>
      </w:r>
      <w:r w:rsidR="00C05D4B" w:rsidRPr="00ED6CA8">
        <w:rPr>
          <w:rFonts w:hint="eastAsia"/>
        </w:rPr>
        <w:t>大于18 m。</w:t>
      </w:r>
    </w:p>
    <w:p w:rsidR="0044458F" w:rsidRDefault="003B723F" w:rsidP="00EE3232">
      <w:pPr>
        <w:pStyle w:val="affffffffa"/>
      </w:pPr>
      <w:r>
        <w:rPr>
          <w:rFonts w:hint="eastAsia"/>
        </w:rPr>
        <w:t>在长城修缮过程</w:t>
      </w:r>
      <w:r w:rsidR="00EE3232" w:rsidRPr="00EE3232">
        <w:rPr>
          <w:rFonts w:hAnsi="宋体" w:hint="eastAsia"/>
        </w:rPr>
        <w:t>同步实施防雷装置时</w:t>
      </w:r>
      <w:r>
        <w:rPr>
          <w:rFonts w:hint="eastAsia"/>
        </w:rPr>
        <w:t>，引下线宜优先采用暗敷方式。</w:t>
      </w:r>
    </w:p>
    <w:p w:rsidR="0044458F" w:rsidRDefault="003B723F">
      <w:pPr>
        <w:pStyle w:val="affd"/>
        <w:spacing w:before="156" w:after="156"/>
      </w:pPr>
      <w:bookmarkStart w:id="98" w:name="_Toc211337611"/>
      <w:bookmarkStart w:id="99" w:name="_Toc212645607"/>
      <w:bookmarkStart w:id="100" w:name="_Toc213143242"/>
      <w:r>
        <w:rPr>
          <w:rFonts w:hint="eastAsia"/>
        </w:rPr>
        <w:t>接地</w:t>
      </w:r>
      <w:r>
        <w:t>装置</w:t>
      </w:r>
      <w:bookmarkEnd w:id="98"/>
      <w:bookmarkEnd w:id="99"/>
      <w:bookmarkEnd w:id="100"/>
    </w:p>
    <w:p w:rsidR="0044458F" w:rsidRDefault="007941B2">
      <w:pPr>
        <w:pStyle w:val="affffffffa"/>
      </w:pPr>
      <w:r>
        <w:rPr>
          <w:rFonts w:hAnsi="宋体" w:hint="eastAsia"/>
        </w:rPr>
        <w:t>接地装置</w:t>
      </w:r>
      <w:r w:rsidR="003B723F">
        <w:rPr>
          <w:rFonts w:hAnsi="宋体" w:hint="eastAsia"/>
        </w:rPr>
        <w:t>宜优先采用</w:t>
      </w:r>
      <w:r>
        <w:rPr>
          <w:rFonts w:hAnsi="宋体" w:hint="eastAsia"/>
        </w:rPr>
        <w:t>独立接地体，应</w:t>
      </w:r>
      <w:r w:rsidR="003B723F">
        <w:rPr>
          <w:rFonts w:hAnsi="宋体" w:hint="eastAsia"/>
        </w:rPr>
        <w:t>根据当地地质情况，接地装置可由水平接地体与垂直接地体混合组成</w:t>
      </w:r>
      <w:r>
        <w:rPr>
          <w:rFonts w:hAnsi="宋体" w:hint="eastAsia"/>
        </w:rPr>
        <w:t>，也可以单独采用水平接地体或垂直接地体</w:t>
      </w:r>
      <w:r w:rsidR="003B723F">
        <w:rPr>
          <w:rFonts w:hAnsi="宋体" w:hint="eastAsia"/>
        </w:rPr>
        <w:t>。</w:t>
      </w:r>
    </w:p>
    <w:p w:rsidR="0044458F" w:rsidRDefault="003B723F">
      <w:pPr>
        <w:pStyle w:val="affffffffa"/>
      </w:pPr>
      <w:r>
        <w:rPr>
          <w:rFonts w:hAnsi="宋体" w:hint="eastAsia"/>
        </w:rPr>
        <w:t>接地装置的材料、规格应符合附录A.3的要求。</w:t>
      </w:r>
    </w:p>
    <w:p w:rsidR="0044458F" w:rsidRPr="00B06E4E" w:rsidRDefault="003B723F" w:rsidP="00B06E4E">
      <w:pPr>
        <w:pStyle w:val="affffffffa"/>
        <w:rPr>
          <w:rFonts w:hAnsi="宋体"/>
        </w:rPr>
      </w:pPr>
      <w:r>
        <w:rPr>
          <w:rFonts w:hint="eastAsia"/>
        </w:rPr>
        <w:t>每组接地装置的冲击接地电阻值不</w:t>
      </w:r>
      <w:r w:rsidR="00521275">
        <w:rPr>
          <w:rFonts w:hint="eastAsia"/>
        </w:rPr>
        <w:t>应</w:t>
      </w:r>
      <w:r>
        <w:rPr>
          <w:rFonts w:hint="eastAsia"/>
        </w:rPr>
        <w:t>大于10</w:t>
      </w:r>
      <w:r w:rsidR="00B03A60">
        <w:t xml:space="preserve"> </w:t>
      </w:r>
      <w:r>
        <w:rPr>
          <w:rFonts w:hint="eastAsia"/>
        </w:rPr>
        <w:t>Ω。</w:t>
      </w:r>
      <w:r w:rsidR="009D4D3D" w:rsidRPr="009D4D3D">
        <w:rPr>
          <w:rFonts w:hAnsi="宋体" w:hint="eastAsia"/>
        </w:rPr>
        <w:t>当土壤电阻率较高时，接地装置的冲击</w:t>
      </w:r>
      <w:r w:rsidR="00B06E4E">
        <w:rPr>
          <w:rFonts w:hAnsi="宋体" w:hint="eastAsia"/>
        </w:rPr>
        <w:t>接地</w:t>
      </w:r>
      <w:r w:rsidR="009D4D3D" w:rsidRPr="009D4D3D">
        <w:rPr>
          <w:rFonts w:hAnsi="宋体" w:hint="eastAsia"/>
        </w:rPr>
        <w:t>电阻应</w:t>
      </w:r>
      <w:r w:rsidR="009D4D3D" w:rsidRPr="00B06E4E">
        <w:rPr>
          <w:rFonts w:hAnsi="宋体" w:hint="eastAsia"/>
        </w:rPr>
        <w:t>不</w:t>
      </w:r>
      <w:r w:rsidR="00521275">
        <w:rPr>
          <w:rFonts w:hAnsi="宋体" w:hint="eastAsia"/>
        </w:rPr>
        <w:t>宜</w:t>
      </w:r>
      <w:r w:rsidR="009D4D3D" w:rsidRPr="00B06E4E">
        <w:rPr>
          <w:rFonts w:hAnsi="宋体" w:hint="eastAsia"/>
        </w:rPr>
        <w:t>大于30</w:t>
      </w:r>
      <w:r w:rsidR="00B03A60">
        <w:rPr>
          <w:rFonts w:hAnsi="宋体"/>
        </w:rPr>
        <w:t xml:space="preserve"> </w:t>
      </w:r>
      <w:r w:rsidR="009D4D3D" w:rsidRPr="00B06E4E">
        <w:rPr>
          <w:rFonts w:hAnsi="宋体" w:hint="eastAsia"/>
        </w:rPr>
        <w:t>Ω。</w:t>
      </w:r>
    </w:p>
    <w:p w:rsidR="0044458F" w:rsidRDefault="003B723F">
      <w:pPr>
        <w:pStyle w:val="affffffffa"/>
      </w:pPr>
      <w:r>
        <w:rPr>
          <w:rFonts w:hint="eastAsia"/>
          <w:szCs w:val="21"/>
        </w:rPr>
        <w:t>接地电阻</w:t>
      </w:r>
      <w:r>
        <w:rPr>
          <w:szCs w:val="21"/>
        </w:rPr>
        <w:t>值计算</w:t>
      </w:r>
      <w:r>
        <w:rPr>
          <w:rFonts w:hint="eastAsia"/>
          <w:szCs w:val="21"/>
        </w:rPr>
        <w:t>应按照</w:t>
      </w:r>
      <w:bookmarkStart w:id="101" w:name="OLE_LINK14"/>
      <w:bookmarkStart w:id="102" w:name="OLE_LINK13"/>
      <w:r>
        <w:t>GB</w:t>
      </w:r>
      <w:r w:rsidR="005746DC">
        <w:rPr>
          <w:rFonts w:hint="eastAsia"/>
        </w:rPr>
        <w:t>/</w:t>
      </w:r>
      <w:r w:rsidR="005746DC">
        <w:t>T</w:t>
      </w:r>
      <w:r>
        <w:t xml:space="preserve"> 50065</w:t>
      </w:r>
      <w:r>
        <w:rPr>
          <w:rFonts w:hint="eastAsia"/>
        </w:rPr>
        <w:t>—</w:t>
      </w:r>
      <w:r>
        <w:t>2011</w:t>
      </w:r>
      <w:bookmarkEnd w:id="101"/>
      <w:bookmarkEnd w:id="102"/>
      <w:r>
        <w:rPr>
          <w:rFonts w:hint="eastAsia"/>
        </w:rPr>
        <w:t>附录A</w:t>
      </w:r>
      <w:r>
        <w:rPr>
          <w:rFonts w:hint="eastAsia"/>
          <w:szCs w:val="21"/>
        </w:rPr>
        <w:t>进行，应同时考虑水平接地体和垂直接地体的泄流作用。</w:t>
      </w:r>
    </w:p>
    <w:p w:rsidR="0044458F" w:rsidRDefault="003B723F">
      <w:pPr>
        <w:pStyle w:val="affffffffa"/>
      </w:pPr>
      <w:r>
        <w:rPr>
          <w:rFonts w:hAnsi="宋体" w:hint="eastAsia"/>
        </w:rPr>
        <w:t>降低接地电阻值</w:t>
      </w:r>
      <w:r w:rsidR="00C37257">
        <w:rPr>
          <w:rFonts w:hAnsi="宋体" w:hint="eastAsia"/>
        </w:rPr>
        <w:t>应</w:t>
      </w:r>
      <w:r>
        <w:rPr>
          <w:rFonts w:hAnsi="宋体" w:hint="eastAsia"/>
        </w:rPr>
        <w:t>采取如下措施之一：</w:t>
      </w:r>
    </w:p>
    <w:p w:rsidR="0044458F" w:rsidRDefault="003B723F">
      <w:pPr>
        <w:pStyle w:val="af2"/>
      </w:pPr>
      <w:r>
        <w:rPr>
          <w:rFonts w:hAnsi="宋体"/>
          <w:szCs w:val="21"/>
        </w:rPr>
        <w:t>扩</w:t>
      </w:r>
      <w:r>
        <w:rPr>
          <w:rFonts w:hAnsi="宋体" w:hint="eastAsia"/>
          <w:szCs w:val="21"/>
        </w:rPr>
        <w:t>大接地体与土壤的接触面</w:t>
      </w:r>
      <w:r>
        <w:rPr>
          <w:rFonts w:hAnsi="宋体"/>
          <w:szCs w:val="21"/>
        </w:rPr>
        <w:t>积</w:t>
      </w:r>
      <w:r>
        <w:rPr>
          <w:rFonts w:hAnsi="宋体" w:hint="eastAsia"/>
          <w:szCs w:val="21"/>
        </w:rPr>
        <w:t>；</w:t>
      </w:r>
    </w:p>
    <w:p w:rsidR="0044458F" w:rsidRDefault="003B723F" w:rsidP="008608A1">
      <w:pPr>
        <w:pStyle w:val="af2"/>
        <w:ind w:left="850" w:hanging="425"/>
        <w:textAlignment w:val="center"/>
      </w:pPr>
      <w:r>
        <w:rPr>
          <w:rFonts w:hint="eastAsia"/>
        </w:rPr>
        <w:t>采用多条水平接地极外引接地体，但水平接地体的单根最大长度值不应大于2</w:t>
      </w:r>
      <w:r w:rsidR="008608A1" w:rsidRPr="006073E2">
        <w:rPr>
          <w:color w:val="FF0000"/>
        </w:rPr>
        <w:object w:dxaOrig="240"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pt;height:15pt" o:ole="">
            <v:imagedata r:id="rId16" o:title=""/>
          </v:shape>
          <o:OLEObject Type="Embed" ProgID="Unknown" ShapeID="_x0000_i1025" DrawAspect="Content" ObjectID="_1825505801" r:id="rId17"/>
        </w:object>
      </w:r>
      <w:r w:rsidR="008608A1" w:rsidRPr="006073E2">
        <w:rPr>
          <w:color w:val="FF0000"/>
        </w:rPr>
        <w:t xml:space="preserve"> </w:t>
      </w:r>
      <w:r w:rsidR="008608A1" w:rsidRPr="008608A1">
        <w:rPr>
          <w:rFonts w:hint="eastAsia"/>
        </w:rPr>
        <w:t>m</w:t>
      </w:r>
      <w:r>
        <w:rPr>
          <w:rFonts w:hint="eastAsia"/>
        </w:rPr>
        <w:t>，ρ为土壤电阻率；</w:t>
      </w:r>
    </w:p>
    <w:p w:rsidR="0044458F" w:rsidRDefault="003B723F">
      <w:pPr>
        <w:pStyle w:val="af2"/>
      </w:pPr>
      <w:r>
        <w:rPr>
          <w:rFonts w:hAnsi="宋体" w:hint="eastAsia"/>
          <w:szCs w:val="21"/>
        </w:rPr>
        <w:t>多</w:t>
      </w:r>
      <w:r>
        <w:rPr>
          <w:rFonts w:hAnsi="宋体"/>
          <w:szCs w:val="21"/>
        </w:rPr>
        <w:t>组</w:t>
      </w:r>
      <w:r>
        <w:rPr>
          <w:rFonts w:hAnsi="宋体" w:hint="eastAsia"/>
          <w:szCs w:val="21"/>
        </w:rPr>
        <w:t>接地</w:t>
      </w:r>
      <w:r>
        <w:rPr>
          <w:rFonts w:hAnsi="宋体"/>
          <w:szCs w:val="21"/>
        </w:rPr>
        <w:t>装</w:t>
      </w:r>
      <w:r>
        <w:rPr>
          <w:rFonts w:hAnsi="宋体" w:hint="eastAsia"/>
          <w:szCs w:val="21"/>
        </w:rPr>
        <w:t>置</w:t>
      </w:r>
      <w:r>
        <w:rPr>
          <w:rFonts w:hAnsi="宋体"/>
          <w:szCs w:val="21"/>
        </w:rPr>
        <w:t>连</w:t>
      </w:r>
      <w:r>
        <w:rPr>
          <w:rFonts w:hAnsi="宋体" w:hint="eastAsia"/>
          <w:szCs w:val="21"/>
        </w:rPr>
        <w:t>接在一起；</w:t>
      </w:r>
    </w:p>
    <w:p w:rsidR="0044458F" w:rsidRDefault="003B723F">
      <w:pPr>
        <w:pStyle w:val="af2"/>
      </w:pPr>
      <w:r>
        <w:rPr>
          <w:rFonts w:hAnsi="宋体" w:hint="eastAsia"/>
          <w:szCs w:val="21"/>
        </w:rPr>
        <w:t>采用接地降阻</w:t>
      </w:r>
      <w:r w:rsidR="00E00727">
        <w:rPr>
          <w:rFonts w:hAnsi="宋体" w:hint="eastAsia"/>
          <w:szCs w:val="21"/>
        </w:rPr>
        <w:t>剂</w:t>
      </w:r>
      <w:r>
        <w:rPr>
          <w:rFonts w:hAnsi="宋体" w:hint="eastAsia"/>
        </w:rPr>
        <w:t>；</w:t>
      </w:r>
    </w:p>
    <w:p w:rsidR="0044458F" w:rsidRDefault="003B723F">
      <w:pPr>
        <w:pStyle w:val="af2"/>
      </w:pPr>
      <w:r>
        <w:rPr>
          <w:rFonts w:hAnsi="宋体" w:hint="eastAsia"/>
        </w:rPr>
        <w:t>更</w:t>
      </w:r>
      <w:r>
        <w:rPr>
          <w:rFonts w:hAnsi="宋体"/>
        </w:rPr>
        <w:t>换为电阻</w:t>
      </w:r>
      <w:r>
        <w:rPr>
          <w:rFonts w:hAnsi="宋体" w:hint="eastAsia"/>
        </w:rPr>
        <w:t>率低的土壤。</w:t>
      </w:r>
    </w:p>
    <w:p w:rsidR="0044458F" w:rsidRDefault="003B723F">
      <w:pPr>
        <w:pStyle w:val="affffffffa"/>
      </w:pPr>
      <w:r>
        <w:rPr>
          <w:rFonts w:hAnsi="宋体" w:hint="eastAsia"/>
        </w:rPr>
        <w:t>接地</w:t>
      </w:r>
      <w:proofErr w:type="gramStart"/>
      <w:r>
        <w:rPr>
          <w:rFonts w:hAnsi="宋体" w:hint="eastAsia"/>
        </w:rPr>
        <w:t>体宜设置</w:t>
      </w:r>
      <w:proofErr w:type="gramEnd"/>
      <w:r>
        <w:rPr>
          <w:rFonts w:hAnsi="宋体" w:hint="eastAsia"/>
        </w:rPr>
        <w:t>在隐蔽处或人员不易到达的区域。接地体附近防跨步电压的措施应符合</w:t>
      </w:r>
      <w:r w:rsidR="00957CD8">
        <w:rPr>
          <w:rFonts w:hAnsi="宋体" w:hint="eastAsia"/>
        </w:rPr>
        <w:t>下列</w:t>
      </w:r>
      <w:r>
        <w:rPr>
          <w:rFonts w:hAnsi="宋体" w:hint="eastAsia"/>
        </w:rPr>
        <w:t>要求之一：</w:t>
      </w:r>
    </w:p>
    <w:p w:rsidR="0044458F" w:rsidRPr="006525BE" w:rsidRDefault="003B723F">
      <w:pPr>
        <w:pStyle w:val="af2"/>
      </w:pPr>
      <w:r w:rsidRPr="006525BE">
        <w:rPr>
          <w:rFonts w:hAnsi="宋体" w:hint="eastAsia"/>
          <w:szCs w:val="21"/>
        </w:rPr>
        <w:lastRenderedPageBreak/>
        <w:t>在引下</w:t>
      </w:r>
      <w:r w:rsidRPr="006525BE">
        <w:rPr>
          <w:rFonts w:hAnsi="宋体"/>
          <w:szCs w:val="21"/>
        </w:rPr>
        <w:t>线</w:t>
      </w:r>
      <w:r w:rsidRPr="006525BE">
        <w:rPr>
          <w:rFonts w:hAnsi="宋体" w:hint="eastAsia"/>
          <w:szCs w:val="21"/>
        </w:rPr>
        <w:t>入地</w:t>
      </w:r>
      <w:r w:rsidRPr="006525BE">
        <w:rPr>
          <w:rFonts w:hAnsi="宋体"/>
          <w:szCs w:val="21"/>
        </w:rPr>
        <w:t>点</w:t>
      </w:r>
      <w:r w:rsidRPr="006525BE">
        <w:rPr>
          <w:rFonts w:hAnsi="宋体" w:hint="eastAsia"/>
          <w:szCs w:val="21"/>
        </w:rPr>
        <w:t>周</w:t>
      </w:r>
      <w:r w:rsidRPr="006525BE">
        <w:rPr>
          <w:rFonts w:hAnsi="宋体"/>
          <w:szCs w:val="21"/>
        </w:rPr>
        <w:t>围3 m</w:t>
      </w:r>
      <w:r w:rsidRPr="006525BE">
        <w:rPr>
          <w:rFonts w:hAnsi="宋体" w:hint="eastAsia"/>
          <w:szCs w:val="21"/>
        </w:rPr>
        <w:t>范</w:t>
      </w:r>
      <w:r w:rsidRPr="006525BE">
        <w:rPr>
          <w:rFonts w:hAnsi="宋体"/>
          <w:szCs w:val="21"/>
        </w:rPr>
        <w:t>围内</w:t>
      </w:r>
      <w:r w:rsidRPr="006525BE">
        <w:rPr>
          <w:rFonts w:hAnsi="宋体" w:hint="eastAsia"/>
          <w:szCs w:val="21"/>
        </w:rPr>
        <w:t>的地面敷</w:t>
      </w:r>
      <w:r w:rsidRPr="006525BE">
        <w:rPr>
          <w:rFonts w:hAnsi="宋体"/>
          <w:szCs w:val="21"/>
        </w:rPr>
        <w:t>设15 cm</w:t>
      </w:r>
      <w:r w:rsidRPr="006525BE">
        <w:rPr>
          <w:rFonts w:hAnsi="宋体" w:hint="eastAsia"/>
          <w:szCs w:val="21"/>
        </w:rPr>
        <w:t>厚的</w:t>
      </w:r>
      <w:r w:rsidRPr="006525BE">
        <w:rPr>
          <w:rFonts w:hAnsi="宋体"/>
          <w:szCs w:val="21"/>
        </w:rPr>
        <w:t>砾石层</w:t>
      </w:r>
      <w:r w:rsidRPr="006525BE">
        <w:rPr>
          <w:rFonts w:hAnsi="宋体" w:hint="eastAsia"/>
          <w:szCs w:val="21"/>
        </w:rPr>
        <w:t>；</w:t>
      </w:r>
    </w:p>
    <w:p w:rsidR="0044458F" w:rsidRDefault="003B723F">
      <w:pPr>
        <w:pStyle w:val="af2"/>
      </w:pPr>
      <w:r w:rsidRPr="006525BE">
        <w:rPr>
          <w:rFonts w:hAnsi="宋体"/>
          <w:szCs w:val="21"/>
        </w:rPr>
        <w:t>设</w:t>
      </w:r>
      <w:r w:rsidRPr="006525BE">
        <w:rPr>
          <w:rFonts w:hAnsi="宋体" w:hint="eastAsia"/>
          <w:szCs w:val="21"/>
        </w:rPr>
        <w:t>置</w:t>
      </w:r>
      <w:r w:rsidRPr="006525BE">
        <w:rPr>
          <w:rFonts w:hAnsi="宋体"/>
          <w:szCs w:val="21"/>
        </w:rPr>
        <w:t>护栏</w:t>
      </w:r>
      <w:r w:rsidRPr="006525BE">
        <w:rPr>
          <w:rFonts w:hAnsi="宋体" w:hint="eastAsia"/>
          <w:szCs w:val="21"/>
        </w:rPr>
        <w:t>、警示牌等，使</w:t>
      </w:r>
      <w:r w:rsidRPr="006525BE">
        <w:rPr>
          <w:rFonts w:hAnsi="宋体"/>
          <w:szCs w:val="21"/>
        </w:rPr>
        <w:t>人进</w:t>
      </w:r>
      <w:r w:rsidRPr="006525BE">
        <w:rPr>
          <w:rFonts w:hAnsi="宋体" w:hint="eastAsia"/>
          <w:szCs w:val="21"/>
        </w:rPr>
        <w:t>入</w:t>
      </w:r>
      <w:r w:rsidR="006525BE" w:rsidRPr="006525BE">
        <w:rPr>
          <w:rFonts w:hAnsi="宋体" w:hint="eastAsia"/>
          <w:szCs w:val="21"/>
        </w:rPr>
        <w:t>引下线</w:t>
      </w:r>
      <w:r w:rsidRPr="006525BE">
        <w:rPr>
          <w:rFonts w:hAnsi="宋体" w:hint="eastAsia"/>
          <w:szCs w:val="21"/>
        </w:rPr>
        <w:t>周</w:t>
      </w:r>
      <w:r w:rsidRPr="006525BE">
        <w:rPr>
          <w:rFonts w:hAnsi="宋体"/>
          <w:szCs w:val="21"/>
        </w:rPr>
        <w:t>围3 m</w:t>
      </w:r>
      <w:r w:rsidRPr="006525BE">
        <w:rPr>
          <w:rFonts w:hAnsi="宋体" w:hint="eastAsia"/>
          <w:szCs w:val="21"/>
        </w:rPr>
        <w:t>范</w:t>
      </w:r>
      <w:r w:rsidRPr="006525BE">
        <w:rPr>
          <w:rFonts w:hAnsi="宋体"/>
          <w:szCs w:val="21"/>
        </w:rPr>
        <w:t>围内</w:t>
      </w:r>
      <w:r w:rsidRPr="006525BE">
        <w:rPr>
          <w:rFonts w:hAnsi="宋体" w:hint="eastAsia"/>
          <w:szCs w:val="21"/>
        </w:rPr>
        <w:t>的可能性</w:t>
      </w:r>
      <w:r w:rsidRPr="006525BE">
        <w:rPr>
          <w:rFonts w:hAnsi="宋体"/>
          <w:szCs w:val="21"/>
        </w:rPr>
        <w:t>减</w:t>
      </w:r>
      <w:r w:rsidRPr="006525BE">
        <w:rPr>
          <w:rFonts w:hAnsi="宋体" w:hint="eastAsia"/>
          <w:szCs w:val="21"/>
        </w:rPr>
        <w:t>小到最低程度。</w:t>
      </w:r>
    </w:p>
    <w:p w:rsidR="0044458F" w:rsidRDefault="003B723F" w:rsidP="008B20AD">
      <w:pPr>
        <w:pStyle w:val="affc"/>
        <w:spacing w:before="312" w:after="312"/>
      </w:pPr>
      <w:bookmarkStart w:id="103" w:name="_Toc211337612"/>
      <w:bookmarkStart w:id="104" w:name="_Toc212645608"/>
      <w:bookmarkStart w:id="105" w:name="_Toc213143243"/>
      <w:r>
        <w:rPr>
          <w:rFonts w:hint="eastAsia"/>
        </w:rPr>
        <w:t>其他</w:t>
      </w:r>
      <w:bookmarkEnd w:id="103"/>
      <w:r w:rsidR="008B20AD">
        <w:rPr>
          <w:rFonts w:hint="eastAsia"/>
        </w:rPr>
        <w:t>防护</w:t>
      </w:r>
      <w:bookmarkEnd w:id="104"/>
      <w:r w:rsidR="00F2641D">
        <w:rPr>
          <w:rFonts w:hint="eastAsia"/>
        </w:rPr>
        <w:t>措施</w:t>
      </w:r>
      <w:bookmarkEnd w:id="105"/>
    </w:p>
    <w:p w:rsidR="0044458F" w:rsidRPr="00DF0C1B" w:rsidRDefault="003B723F" w:rsidP="007F1F07">
      <w:pPr>
        <w:pStyle w:val="affffffffa"/>
        <w:rPr>
          <w:color w:val="FF0000"/>
        </w:rPr>
      </w:pPr>
      <w:r w:rsidRPr="007F1F07">
        <w:rPr>
          <w:rFonts w:hint="eastAsia"/>
        </w:rPr>
        <w:t>有雷击风险或雷电感应的较大金属件</w:t>
      </w:r>
      <w:r w:rsidR="00E33B17">
        <w:rPr>
          <w:rFonts w:hint="eastAsia"/>
        </w:rPr>
        <w:t>（如</w:t>
      </w:r>
      <w:bookmarkStart w:id="106" w:name="OLE_LINK27"/>
      <w:bookmarkStart w:id="107" w:name="OLE_LINK28"/>
      <w:r w:rsidR="00E33B17">
        <w:rPr>
          <w:rFonts w:hint="eastAsia"/>
        </w:rPr>
        <w:t>长城上</w:t>
      </w:r>
      <w:r w:rsidR="00492555">
        <w:rPr>
          <w:rFonts w:hint="eastAsia"/>
        </w:rPr>
        <w:t>古旧铁</w:t>
      </w:r>
      <w:r w:rsidR="00E33B17">
        <w:rPr>
          <w:rFonts w:hint="eastAsia"/>
        </w:rPr>
        <w:t>炮</w:t>
      </w:r>
      <w:bookmarkEnd w:id="106"/>
      <w:bookmarkEnd w:id="107"/>
      <w:r w:rsidR="00E33B17">
        <w:rPr>
          <w:rFonts w:hint="eastAsia"/>
        </w:rPr>
        <w:t>、敌楼</w:t>
      </w:r>
      <w:r w:rsidR="007F1F07" w:rsidRPr="007F1F07">
        <w:rPr>
          <w:rFonts w:hint="eastAsia"/>
        </w:rPr>
        <w:t>金属门窗</w:t>
      </w:r>
      <w:r w:rsidR="00E33B17">
        <w:rPr>
          <w:rFonts w:hint="eastAsia"/>
        </w:rPr>
        <w:t>框架</w:t>
      </w:r>
      <w:r w:rsidR="005746DC">
        <w:rPr>
          <w:rFonts w:hint="eastAsia"/>
        </w:rPr>
        <w:t>和栏杆</w:t>
      </w:r>
      <w:r w:rsidR="00FD4F44">
        <w:rPr>
          <w:rFonts w:hint="eastAsia"/>
        </w:rPr>
        <w:t>等</w:t>
      </w:r>
      <w:r w:rsidR="007F1F07" w:rsidRPr="007F1F07">
        <w:rPr>
          <w:rFonts w:hint="eastAsia"/>
        </w:rPr>
        <w:t>）</w:t>
      </w:r>
      <w:r w:rsidRPr="007F1F07">
        <w:rPr>
          <w:rFonts w:hint="eastAsia"/>
        </w:rPr>
        <w:t>应</w:t>
      </w:r>
      <w:r w:rsidR="0055528F" w:rsidRPr="007F1F07">
        <w:rPr>
          <w:rFonts w:hint="eastAsia"/>
        </w:rPr>
        <w:t>就近</w:t>
      </w:r>
      <w:r w:rsidRPr="007F1F07">
        <w:rPr>
          <w:rFonts w:hint="eastAsia"/>
        </w:rPr>
        <w:t>接地</w:t>
      </w:r>
      <w:r w:rsidR="008B20AD" w:rsidRPr="007F1F07">
        <w:rPr>
          <w:rFonts w:hint="eastAsia"/>
        </w:rPr>
        <w:t>或与雷电防护装置等电位连接</w:t>
      </w:r>
      <w:r w:rsidRPr="007F1F07">
        <w:rPr>
          <w:rFonts w:hint="eastAsia"/>
        </w:rPr>
        <w:t>。</w:t>
      </w:r>
    </w:p>
    <w:p w:rsidR="0044458F" w:rsidRDefault="003B723F">
      <w:pPr>
        <w:pStyle w:val="affffffffa"/>
      </w:pPr>
      <w:r>
        <w:rPr>
          <w:rFonts w:hAnsi="宋体" w:hint="eastAsia"/>
        </w:rPr>
        <w:t>在雷雨季节对长城修缮搭建的临时性设施或安装的设备，应采取临时防雷措施，金属脚手架、电气设备的金属外壳等均应接地。各系统宜采用共用接地，共用接地体的接地电阻应为各系统要求接地电阻的最小值。</w:t>
      </w:r>
    </w:p>
    <w:p w:rsidR="0044458F" w:rsidRDefault="003B723F">
      <w:pPr>
        <w:pStyle w:val="affffffffa"/>
      </w:pPr>
      <w:r>
        <w:rPr>
          <w:rFonts w:hint="eastAsia"/>
        </w:rPr>
        <w:t>装设在长城上的监控、广播、灯光等电气、电子设备的防雷措施，应符合DB11/T 741—2021第8章的要求。</w:t>
      </w:r>
    </w:p>
    <w:p w:rsidR="0055528F" w:rsidRDefault="0055528F" w:rsidP="0055528F">
      <w:pPr>
        <w:pStyle w:val="affffffffa"/>
      </w:pPr>
      <w:r>
        <w:rPr>
          <w:rFonts w:hAnsi="宋体" w:hint="eastAsia"/>
        </w:rPr>
        <w:t>电气、电子系统的线缆不应悬挂、绑缚或固定在接闪器或引下线上。</w:t>
      </w:r>
    </w:p>
    <w:p w:rsidR="0044458F" w:rsidRDefault="003B723F" w:rsidP="0084374F">
      <w:pPr>
        <w:pStyle w:val="affffffffa"/>
      </w:pPr>
      <w:proofErr w:type="gramStart"/>
      <w:r>
        <w:rPr>
          <w:rFonts w:hint="eastAsia"/>
        </w:rPr>
        <w:t>宜建立</w:t>
      </w:r>
      <w:proofErr w:type="gramEnd"/>
      <w:r>
        <w:rPr>
          <w:rFonts w:hint="eastAsia"/>
        </w:rPr>
        <w:t>雷电监测预警系统，</w:t>
      </w:r>
      <w:r w:rsidR="003E755A">
        <w:rPr>
          <w:rFonts w:hint="eastAsia"/>
        </w:rPr>
        <w:t>其</w:t>
      </w:r>
      <w:r w:rsidR="0084374F" w:rsidRPr="0084374F">
        <w:rPr>
          <w:rFonts w:hint="eastAsia"/>
        </w:rPr>
        <w:t>应与广播、安防监控等</w:t>
      </w:r>
      <w:r w:rsidR="003E755A">
        <w:rPr>
          <w:rFonts w:hint="eastAsia"/>
        </w:rPr>
        <w:t>系统</w:t>
      </w:r>
      <w:r w:rsidR="0084374F" w:rsidRPr="0084374F">
        <w:rPr>
          <w:rFonts w:hint="eastAsia"/>
        </w:rPr>
        <w:t>及文物安全管理平台联动，</w:t>
      </w:r>
      <w:r>
        <w:rPr>
          <w:rFonts w:hint="eastAsia"/>
        </w:rPr>
        <w:t>开展雷电监测预警工作应符合</w:t>
      </w:r>
      <w:r>
        <w:t>GB/T 44709</w:t>
      </w:r>
      <w:r>
        <w:rPr>
          <w:rFonts w:hint="eastAsia"/>
        </w:rPr>
        <w:t>—</w:t>
      </w:r>
      <w:r>
        <w:t>2024第</w:t>
      </w:r>
      <w:r>
        <w:rPr>
          <w:rFonts w:hint="eastAsia"/>
        </w:rPr>
        <w:t>5章</w:t>
      </w:r>
      <w:r w:rsidR="003E755A">
        <w:rPr>
          <w:rFonts w:hint="eastAsia"/>
        </w:rPr>
        <w:t>的规定</w:t>
      </w:r>
      <w:r>
        <w:rPr>
          <w:rFonts w:hint="eastAsia"/>
        </w:rPr>
        <w:t>。</w:t>
      </w:r>
    </w:p>
    <w:p w:rsidR="007F1F07" w:rsidRDefault="007F1F07" w:rsidP="005A3FB1">
      <w:pPr>
        <w:pStyle w:val="affffffffa"/>
      </w:pPr>
      <w:r>
        <w:rPr>
          <w:rFonts w:hint="eastAsia"/>
        </w:rPr>
        <w:t>应通过雷电监测预警、广播及信息提示等应急措施，使长城景区人员了解防雷常识，在雷电天气时采取适当的自身保护措施。</w:t>
      </w:r>
      <w:r w:rsidR="005A3FB1" w:rsidRPr="005A3FB1">
        <w:rPr>
          <w:rFonts w:hint="eastAsia"/>
        </w:rPr>
        <w:t>长城景区人员</w:t>
      </w:r>
      <w:r w:rsidR="00400569">
        <w:rPr>
          <w:rFonts w:hint="eastAsia"/>
        </w:rPr>
        <w:t>雷击自我防护指南</w:t>
      </w:r>
      <w:r w:rsidR="005A3FB1">
        <w:rPr>
          <w:rFonts w:hint="eastAsia"/>
        </w:rPr>
        <w:t>参见附录E。</w:t>
      </w:r>
    </w:p>
    <w:p w:rsidR="008B20AD" w:rsidRDefault="008B20AD" w:rsidP="008B20AD">
      <w:pPr>
        <w:pStyle w:val="affffffffa"/>
      </w:pPr>
      <w:r>
        <w:rPr>
          <w:rFonts w:hint="eastAsia"/>
        </w:rPr>
        <w:t>应在接闪杆、引下线上及登临长城入口处、突出的城墙处、</w:t>
      </w:r>
      <w:r w:rsidR="007F1F07">
        <w:rPr>
          <w:rFonts w:hint="eastAsia"/>
        </w:rPr>
        <w:t>较大</w:t>
      </w:r>
      <w:proofErr w:type="gramStart"/>
      <w:r w:rsidR="00B46660">
        <w:rPr>
          <w:rFonts w:hint="eastAsia"/>
        </w:rPr>
        <w:t>金属</w:t>
      </w:r>
      <w:r>
        <w:rPr>
          <w:rFonts w:hint="eastAsia"/>
        </w:rPr>
        <w:t>件处设置</w:t>
      </w:r>
      <w:proofErr w:type="gramEnd"/>
      <w:r>
        <w:rPr>
          <w:rFonts w:hint="eastAsia"/>
        </w:rPr>
        <w:t>颜色醒目的雷电警示标识，其应符合QX/T 635的要求。</w:t>
      </w:r>
    </w:p>
    <w:p w:rsidR="0044458F" w:rsidRDefault="003B723F">
      <w:pPr>
        <w:pStyle w:val="affffffffa"/>
      </w:pPr>
      <w:r>
        <w:rPr>
          <w:rFonts w:hint="eastAsia"/>
        </w:rPr>
        <w:t>长城配套的索道防雷技术应符合</w:t>
      </w:r>
      <w:bookmarkStart w:id="108" w:name="OLE_LINK2"/>
      <w:r>
        <w:rPr>
          <w:rFonts w:hint="eastAsia"/>
        </w:rPr>
        <w:t>QX/T 225 要求。</w:t>
      </w:r>
      <w:bookmarkEnd w:id="108"/>
    </w:p>
    <w:p w:rsidR="00ED6CA8" w:rsidRDefault="00ED6CA8" w:rsidP="00ED6CA8">
      <w:pPr>
        <w:pStyle w:val="affffffffa"/>
      </w:pPr>
      <w:r>
        <w:rPr>
          <w:rFonts w:hAnsi="宋体" w:hint="eastAsia"/>
        </w:rPr>
        <w:t>在开放段长城通道内设置的栏杆宜采用非金属材料。</w:t>
      </w:r>
    </w:p>
    <w:p w:rsidR="00ED6CA8" w:rsidRDefault="00ED6CA8" w:rsidP="00ED6CA8">
      <w:pPr>
        <w:pStyle w:val="affffffffa"/>
      </w:pPr>
      <w:r>
        <w:rPr>
          <w:rFonts w:hint="eastAsia"/>
        </w:rPr>
        <w:t>雷电防护装置施工过程中，各连接导体的电气连接应可靠。地面以上部分连接宜采用热熔焊、螺丝扣连接、压接和专用连接件等方法；</w:t>
      </w:r>
      <w:r w:rsidR="0055528F">
        <w:rPr>
          <w:rFonts w:hint="eastAsia"/>
        </w:rPr>
        <w:t>在地下或</w:t>
      </w:r>
      <w:r>
        <w:rPr>
          <w:rFonts w:hint="eastAsia"/>
        </w:rPr>
        <w:t>不易检测维护和观察部位的导体连接应采用焊接，同时应在焊缝处做防腐处理。</w:t>
      </w:r>
    </w:p>
    <w:p w:rsidR="0044458F" w:rsidRDefault="003B723F" w:rsidP="00C90815">
      <w:pPr>
        <w:pStyle w:val="affc"/>
        <w:spacing w:beforeLines="50" w:before="156" w:afterLines="50" w:after="156"/>
      </w:pPr>
      <w:bookmarkStart w:id="109" w:name="_Toc211337613"/>
      <w:bookmarkStart w:id="110" w:name="_Toc211337704"/>
      <w:bookmarkStart w:id="111" w:name="_Toc212645609"/>
      <w:bookmarkStart w:id="112" w:name="_Toc213143244"/>
      <w:r>
        <w:rPr>
          <w:rFonts w:hint="eastAsia"/>
        </w:rPr>
        <w:t>检测</w:t>
      </w:r>
      <w:r w:rsidR="00F312C2">
        <w:rPr>
          <w:rFonts w:hint="eastAsia"/>
        </w:rPr>
        <w:t>与</w:t>
      </w:r>
      <w:r>
        <w:rPr>
          <w:rFonts w:hint="eastAsia"/>
        </w:rPr>
        <w:t>维护</w:t>
      </w:r>
      <w:bookmarkEnd w:id="109"/>
      <w:bookmarkEnd w:id="110"/>
      <w:bookmarkEnd w:id="111"/>
      <w:bookmarkEnd w:id="112"/>
    </w:p>
    <w:p w:rsidR="0044458F" w:rsidRDefault="003B723F">
      <w:pPr>
        <w:pStyle w:val="affd"/>
        <w:spacing w:before="156" w:after="156"/>
      </w:pPr>
      <w:bookmarkStart w:id="113" w:name="_Toc211337614"/>
      <w:bookmarkStart w:id="114" w:name="_Toc212645610"/>
      <w:bookmarkStart w:id="115" w:name="_Toc213143245"/>
      <w:r>
        <w:rPr>
          <w:rFonts w:hint="eastAsia"/>
        </w:rPr>
        <w:t>检测</w:t>
      </w:r>
      <w:bookmarkEnd w:id="113"/>
      <w:bookmarkEnd w:id="114"/>
      <w:bookmarkEnd w:id="115"/>
    </w:p>
    <w:p w:rsidR="0044458F" w:rsidRDefault="003B723F" w:rsidP="00ED6CA8">
      <w:pPr>
        <w:pStyle w:val="affffffffa"/>
      </w:pPr>
      <w:r>
        <w:rPr>
          <w:rFonts w:hAnsi="宋体" w:hint="eastAsia"/>
        </w:rPr>
        <w:t>长城修缮及专项防雷工程完成后，应对安装的雷电防护装置进行检测。投入使用后的雷电防护装置应在每年雷雨季节前进行检测。</w:t>
      </w:r>
    </w:p>
    <w:p w:rsidR="0044458F" w:rsidRDefault="003B723F" w:rsidP="00ED6CA8">
      <w:pPr>
        <w:pStyle w:val="affffffffa"/>
      </w:pPr>
      <w:r>
        <w:rPr>
          <w:rFonts w:hAnsi="宋体" w:hint="eastAsia"/>
        </w:rPr>
        <w:t>在遭受地震、暴雨、泥石流、山火及发生雷击事件或其他工程项目建设可能对雷电防护装置带来影响时，应及时进行检测。</w:t>
      </w:r>
    </w:p>
    <w:p w:rsidR="0044458F" w:rsidRDefault="003B723F" w:rsidP="00ED6CA8">
      <w:pPr>
        <w:pStyle w:val="affffffffa"/>
      </w:pPr>
      <w:r>
        <w:rPr>
          <w:rFonts w:hAnsi="宋体" w:hint="eastAsia"/>
        </w:rPr>
        <w:t>检测项目、内容和方法应按GB/T 21431、DB11/T 2016的规定执行。</w:t>
      </w:r>
    </w:p>
    <w:p w:rsidR="0044458F" w:rsidRDefault="003B723F">
      <w:pPr>
        <w:pStyle w:val="affd"/>
        <w:spacing w:before="156" w:after="156"/>
      </w:pPr>
      <w:bookmarkStart w:id="116" w:name="_Toc211337615"/>
      <w:bookmarkStart w:id="117" w:name="_Toc212645611"/>
      <w:bookmarkStart w:id="118" w:name="_Toc213143246"/>
      <w:r>
        <w:rPr>
          <w:rFonts w:hint="eastAsia"/>
        </w:rPr>
        <w:t>维护</w:t>
      </w:r>
      <w:bookmarkEnd w:id="116"/>
      <w:bookmarkEnd w:id="117"/>
      <w:bookmarkEnd w:id="118"/>
    </w:p>
    <w:p w:rsidR="0044458F" w:rsidRDefault="003B723F" w:rsidP="00ED6CA8">
      <w:pPr>
        <w:pStyle w:val="affffffffa"/>
      </w:pPr>
      <w:bookmarkStart w:id="119" w:name="OLE_LINK323"/>
      <w:bookmarkStart w:id="120" w:name="OLE_LINK322"/>
      <w:r>
        <w:rPr>
          <w:rFonts w:hAnsi="宋体" w:hint="eastAsia"/>
        </w:rPr>
        <w:t>雷电防护装置的日常维护</w:t>
      </w:r>
      <w:bookmarkEnd w:id="119"/>
      <w:bookmarkEnd w:id="120"/>
      <w:r>
        <w:rPr>
          <w:rFonts w:hAnsi="宋体" w:hint="eastAsia"/>
        </w:rPr>
        <w:t>应由专</w:t>
      </w:r>
      <w:r w:rsidR="009F2A02">
        <w:rPr>
          <w:rFonts w:hAnsi="宋体" w:hint="eastAsia"/>
        </w:rPr>
        <w:t>人负责，对雷电防护装置定期进行检查，发现隐患及时处理。检查内容</w:t>
      </w:r>
      <w:r>
        <w:rPr>
          <w:rFonts w:hAnsi="宋体" w:hint="eastAsia"/>
        </w:rPr>
        <w:t>包括</w:t>
      </w:r>
      <w:r w:rsidR="009F2A02">
        <w:rPr>
          <w:rFonts w:hAnsi="宋体" w:hint="eastAsia"/>
        </w:rPr>
        <w:t>但不限于以下方面</w:t>
      </w:r>
      <w:r>
        <w:rPr>
          <w:rFonts w:hAnsi="宋体" w:hint="eastAsia"/>
        </w:rPr>
        <w:t>：</w:t>
      </w:r>
    </w:p>
    <w:p w:rsidR="0044458F" w:rsidRDefault="003B723F">
      <w:pPr>
        <w:pStyle w:val="af2"/>
      </w:pPr>
      <w:r>
        <w:rPr>
          <w:rFonts w:hint="eastAsia"/>
        </w:rPr>
        <w:t>接闪器、引下线：不应有丢失、损坏、倒伏、断裂、移动等现象；</w:t>
      </w:r>
    </w:p>
    <w:p w:rsidR="0044458F" w:rsidRDefault="003B723F" w:rsidP="005A3FB1">
      <w:pPr>
        <w:pStyle w:val="af2"/>
      </w:pPr>
      <w:r>
        <w:rPr>
          <w:rFonts w:hint="eastAsia"/>
        </w:rPr>
        <w:t>接地体：不应暴露在覆土层的外面，</w:t>
      </w:r>
      <w:r w:rsidR="005A3FB1" w:rsidRPr="005A3FB1">
        <w:rPr>
          <w:rFonts w:hint="eastAsia"/>
        </w:rPr>
        <w:t>接地</w:t>
      </w:r>
      <w:r w:rsidR="005A3FB1">
        <w:rPr>
          <w:rFonts w:hint="eastAsia"/>
        </w:rPr>
        <w:t>体</w:t>
      </w:r>
      <w:r w:rsidR="005A3FB1" w:rsidRPr="005A3FB1">
        <w:rPr>
          <w:rFonts w:hint="eastAsia"/>
        </w:rPr>
        <w:t>的填土不应出现沉陷</w:t>
      </w:r>
      <w:r w:rsidR="005A3FB1">
        <w:rPr>
          <w:rFonts w:hint="eastAsia"/>
        </w:rPr>
        <w:t>；</w:t>
      </w:r>
    </w:p>
    <w:p w:rsidR="0044458F" w:rsidRDefault="003B723F">
      <w:pPr>
        <w:pStyle w:val="af2"/>
      </w:pPr>
      <w:r>
        <w:rPr>
          <w:rFonts w:hint="eastAsia"/>
        </w:rPr>
        <w:t>电气、电子系统的线缆：信号线、电源线不应固定在接闪器或引下线上，设备接地线不应连接在接闪器或引下线上；</w:t>
      </w:r>
    </w:p>
    <w:p w:rsidR="0044458F" w:rsidRDefault="003B723F">
      <w:pPr>
        <w:pStyle w:val="af2"/>
      </w:pPr>
      <w:r>
        <w:rPr>
          <w:rFonts w:hint="eastAsia"/>
        </w:rPr>
        <w:t>等电位连接：连接处不应有松动或断裂、锈蚀；</w:t>
      </w:r>
    </w:p>
    <w:p w:rsidR="0044458F" w:rsidRDefault="003B723F">
      <w:pPr>
        <w:pStyle w:val="af2"/>
      </w:pPr>
      <w:r>
        <w:rPr>
          <w:rFonts w:hint="eastAsia"/>
        </w:rPr>
        <w:t>电涌保护器：电涌保护器应无接触不良、漏电、发热、积尘过多或失效等情况。</w:t>
      </w:r>
    </w:p>
    <w:p w:rsidR="00756A0F" w:rsidRDefault="00756A0F" w:rsidP="00756A0F">
      <w:pPr>
        <w:pStyle w:val="affffffffa"/>
      </w:pPr>
      <w:r>
        <w:rPr>
          <w:rFonts w:hint="eastAsia"/>
        </w:rPr>
        <w:lastRenderedPageBreak/>
        <w:t>长城</w:t>
      </w:r>
      <w:r w:rsidRPr="00780BA5">
        <w:rPr>
          <w:rFonts w:hint="eastAsia"/>
        </w:rPr>
        <w:t>管理</w:t>
      </w:r>
      <w:r>
        <w:rPr>
          <w:rFonts w:hint="eastAsia"/>
        </w:rPr>
        <w:t>单位或使用单位</w:t>
      </w:r>
      <w:r w:rsidRPr="00780BA5">
        <w:rPr>
          <w:rFonts w:hint="eastAsia"/>
        </w:rPr>
        <w:t>应制定</w:t>
      </w:r>
      <w:bookmarkStart w:id="121" w:name="OLE_LINK33"/>
      <w:bookmarkStart w:id="122" w:name="OLE_LINK34"/>
      <w:r>
        <w:rPr>
          <w:rFonts w:hint="eastAsia"/>
        </w:rPr>
        <w:t>雷电防护装置</w:t>
      </w:r>
      <w:bookmarkEnd w:id="121"/>
      <w:bookmarkEnd w:id="122"/>
      <w:r w:rsidRPr="00780BA5">
        <w:rPr>
          <w:rFonts w:hint="eastAsia"/>
        </w:rPr>
        <w:t>日常维护制度，对</w:t>
      </w:r>
      <w:r>
        <w:rPr>
          <w:rFonts w:hint="eastAsia"/>
        </w:rPr>
        <w:t>雷电防护装置</w:t>
      </w:r>
      <w:r w:rsidRPr="00780BA5">
        <w:rPr>
          <w:rFonts w:hint="eastAsia"/>
        </w:rPr>
        <w:t>、雷电监测</w:t>
      </w:r>
      <w:r>
        <w:rPr>
          <w:rFonts w:hint="eastAsia"/>
        </w:rPr>
        <w:t>预警</w:t>
      </w:r>
      <w:r w:rsidRPr="00780BA5">
        <w:rPr>
          <w:rFonts w:hint="eastAsia"/>
        </w:rPr>
        <w:t>设备</w:t>
      </w:r>
      <w:r>
        <w:rPr>
          <w:rFonts w:hint="eastAsia"/>
        </w:rPr>
        <w:t>、</w:t>
      </w:r>
      <w:r w:rsidRPr="00780BA5">
        <w:rPr>
          <w:rFonts w:hint="eastAsia"/>
        </w:rPr>
        <w:t>防雷</w:t>
      </w:r>
      <w:r>
        <w:rPr>
          <w:rFonts w:hint="eastAsia"/>
        </w:rPr>
        <w:t>安</w:t>
      </w:r>
      <w:r w:rsidRPr="00780BA5">
        <w:rPr>
          <w:rFonts w:hint="eastAsia"/>
        </w:rPr>
        <w:t>全标志开展定期与不定期巡查、检查、检测与维护，做好检测与维护记录，并对下列资料进行归档</w:t>
      </w:r>
      <w:r>
        <w:rPr>
          <w:rFonts w:hint="eastAsia"/>
        </w:rPr>
        <w:t>，</w:t>
      </w:r>
      <w:r w:rsidRPr="00756A0F">
        <w:rPr>
          <w:rFonts w:hint="eastAsia"/>
        </w:rPr>
        <w:t>妥善保管，并应保存电子档案。</w:t>
      </w:r>
    </w:p>
    <w:p w:rsidR="00756A0F" w:rsidRDefault="00756A0F" w:rsidP="00756A0F">
      <w:pPr>
        <w:pStyle w:val="affffffff7"/>
        <w:numPr>
          <w:ilvl w:val="0"/>
          <w:numId w:val="0"/>
        </w:numPr>
        <w:ind w:firstLineChars="200" w:firstLine="420"/>
      </w:pPr>
      <w:bookmarkStart w:id="123" w:name="OLE_LINK31"/>
      <w:bookmarkStart w:id="124" w:name="OLE_LINK32"/>
      <w:r>
        <w:rPr>
          <w:rFonts w:hint="eastAsia"/>
        </w:rPr>
        <w:t>——</w:t>
      </w:r>
      <w:bookmarkEnd w:id="123"/>
      <w:bookmarkEnd w:id="124"/>
      <w:r w:rsidRPr="00780BA5">
        <w:rPr>
          <w:rFonts w:hint="eastAsia"/>
        </w:rPr>
        <w:t>新建、改建、扩建</w:t>
      </w:r>
      <w:r>
        <w:rPr>
          <w:rFonts w:hint="eastAsia"/>
        </w:rPr>
        <w:t>雷电防护</w:t>
      </w:r>
      <w:r w:rsidRPr="00780BA5">
        <w:rPr>
          <w:rFonts w:hint="eastAsia"/>
        </w:rPr>
        <w:t>装置的设计、施工、检测和竣工验收资料</w:t>
      </w:r>
      <w:r>
        <w:rPr>
          <w:rFonts w:hint="eastAsia"/>
        </w:rPr>
        <w:t>（含隐蔽工程图纸资料）；</w:t>
      </w:r>
    </w:p>
    <w:p w:rsidR="00756A0F" w:rsidRDefault="00756A0F" w:rsidP="00756A0F">
      <w:pPr>
        <w:pStyle w:val="affffffff7"/>
        <w:numPr>
          <w:ilvl w:val="0"/>
          <w:numId w:val="0"/>
        </w:numPr>
        <w:ind w:firstLineChars="200" w:firstLine="420"/>
      </w:pPr>
      <w:r>
        <w:rPr>
          <w:rFonts w:hint="eastAsia"/>
        </w:rPr>
        <w:t>——雷电防护装置</w:t>
      </w:r>
      <w:r w:rsidRPr="00780BA5">
        <w:rPr>
          <w:rFonts w:hint="eastAsia"/>
        </w:rPr>
        <w:t>定期检测资料</w:t>
      </w:r>
      <w:r>
        <w:rPr>
          <w:rFonts w:hint="eastAsia"/>
        </w:rPr>
        <w:t>；</w:t>
      </w:r>
    </w:p>
    <w:p w:rsidR="00756A0F" w:rsidRDefault="00756A0F" w:rsidP="00756A0F">
      <w:pPr>
        <w:widowControl/>
        <w:adjustRightInd/>
        <w:spacing w:line="240" w:lineRule="auto"/>
        <w:ind w:firstLineChars="200" w:firstLine="420"/>
        <w:jc w:val="left"/>
      </w:pPr>
      <w:r>
        <w:rPr>
          <w:rFonts w:hint="eastAsia"/>
        </w:rPr>
        <w:t>——雷电防护装置</w:t>
      </w:r>
      <w:r w:rsidRPr="00780BA5">
        <w:rPr>
          <w:rFonts w:hint="eastAsia"/>
        </w:rPr>
        <w:t>整改资料</w:t>
      </w:r>
      <w:r>
        <w:rPr>
          <w:rFonts w:hint="eastAsia"/>
        </w:rPr>
        <w:t>；</w:t>
      </w:r>
    </w:p>
    <w:p w:rsidR="00756A0F" w:rsidRDefault="00756A0F" w:rsidP="00434CF8">
      <w:pPr>
        <w:widowControl/>
        <w:adjustRightInd/>
        <w:spacing w:line="240" w:lineRule="auto"/>
        <w:ind w:firstLineChars="200" w:firstLine="420"/>
        <w:jc w:val="left"/>
      </w:pPr>
      <w:r>
        <w:rPr>
          <w:rFonts w:hint="eastAsia"/>
        </w:rPr>
        <w:t>——雷电防护装置</w:t>
      </w:r>
      <w:r w:rsidRPr="00780BA5">
        <w:rPr>
          <w:rFonts w:hint="eastAsia"/>
        </w:rPr>
        <w:t>和雷电监测</w:t>
      </w:r>
      <w:r>
        <w:rPr>
          <w:rFonts w:hint="eastAsia"/>
        </w:rPr>
        <w:t>预警</w:t>
      </w:r>
      <w:r w:rsidRPr="00780BA5">
        <w:rPr>
          <w:rFonts w:hint="eastAsia"/>
        </w:rPr>
        <w:t>设备巡视检查记录</w:t>
      </w:r>
      <w:r>
        <w:rPr>
          <w:rFonts w:hint="eastAsia"/>
        </w:rPr>
        <w:t>和维护记录。</w:t>
      </w:r>
    </w:p>
    <w:p w:rsidR="0044458F" w:rsidRDefault="003B723F" w:rsidP="005639B1">
      <w:pPr>
        <w:pStyle w:val="affc"/>
        <w:spacing w:beforeLines="50" w:before="156" w:afterLines="50" w:after="156"/>
      </w:pPr>
      <w:bookmarkStart w:id="125" w:name="_Toc211337705"/>
      <w:bookmarkStart w:id="126" w:name="_Toc211337616"/>
      <w:bookmarkStart w:id="127" w:name="_Toc212645612"/>
      <w:bookmarkStart w:id="128" w:name="_Toc213143247"/>
      <w:r>
        <w:rPr>
          <w:rFonts w:hint="eastAsia"/>
        </w:rPr>
        <w:t>证实方法</w:t>
      </w:r>
      <w:bookmarkEnd w:id="125"/>
      <w:bookmarkEnd w:id="126"/>
      <w:bookmarkEnd w:id="127"/>
      <w:bookmarkEnd w:id="128"/>
    </w:p>
    <w:p w:rsidR="0044458F" w:rsidRDefault="005639B1">
      <w:pPr>
        <w:pStyle w:val="affffffff7"/>
      </w:pPr>
      <w:bookmarkStart w:id="129" w:name="OLE_LINK22"/>
      <w:r>
        <w:rPr>
          <w:rFonts w:hint="eastAsia"/>
        </w:rPr>
        <w:t>目测方法、测量方法，如</w:t>
      </w:r>
      <w:r w:rsidR="007232E1">
        <w:rPr>
          <w:rFonts w:hint="eastAsia"/>
        </w:rPr>
        <w:t>雷电防护装置</w:t>
      </w:r>
      <w:bookmarkEnd w:id="129"/>
      <w:r w:rsidR="007232E1">
        <w:rPr>
          <w:rFonts w:hint="eastAsia"/>
        </w:rPr>
        <w:t>检测人员对</w:t>
      </w:r>
      <w:r w:rsidR="003B723F">
        <w:rPr>
          <w:rFonts w:hint="eastAsia"/>
        </w:rPr>
        <w:t>长城的接闪器、引下线采用目测方法判断外观情况，利用</w:t>
      </w:r>
      <w:r w:rsidR="003B723F" w:rsidRPr="003E0C87">
        <w:rPr>
          <w:rFonts w:hint="eastAsia"/>
        </w:rPr>
        <w:t>测量工具</w:t>
      </w:r>
      <w:r w:rsidR="003B723F">
        <w:rPr>
          <w:rFonts w:hint="eastAsia"/>
        </w:rPr>
        <w:t>测量</w:t>
      </w:r>
      <w:proofErr w:type="gramStart"/>
      <w:r w:rsidR="007232E1">
        <w:rPr>
          <w:rFonts w:hint="eastAsia"/>
        </w:rPr>
        <w:t>接闪杆高度</w:t>
      </w:r>
      <w:proofErr w:type="gramEnd"/>
      <w:r w:rsidR="007232E1">
        <w:rPr>
          <w:rFonts w:hint="eastAsia"/>
        </w:rPr>
        <w:t>、引下线</w:t>
      </w:r>
      <w:r w:rsidR="003B723F">
        <w:rPr>
          <w:rFonts w:hint="eastAsia"/>
        </w:rPr>
        <w:t>长度和直径，对等电位连接情况用等电位测试仪进行测量，对</w:t>
      </w:r>
      <w:r w:rsidR="00F84112">
        <w:rPr>
          <w:rFonts w:hint="eastAsia"/>
        </w:rPr>
        <w:t>等电位连接导体</w:t>
      </w:r>
      <w:r w:rsidR="003B723F">
        <w:rPr>
          <w:rFonts w:hint="eastAsia"/>
        </w:rPr>
        <w:t>利用尺子测量其长度和直径，对接地阻值用防雷接地电阻测试仪进行测量，对电涌保护器利用巡检仪进行检测。</w:t>
      </w:r>
      <w:r>
        <w:rPr>
          <w:rFonts w:hint="eastAsia"/>
        </w:rPr>
        <w:t>按照GB/T 21431、DB11/T 2016中给出的方法进行测量/测定。</w:t>
      </w:r>
    </w:p>
    <w:p w:rsidR="00C90815" w:rsidRDefault="003B723F" w:rsidP="00C90815">
      <w:pPr>
        <w:pStyle w:val="affffffff7"/>
      </w:pPr>
      <w:r>
        <w:rPr>
          <w:rFonts w:hint="eastAsia"/>
        </w:rPr>
        <w:t>留痕方法，</w:t>
      </w:r>
      <w:r w:rsidR="00C90815" w:rsidRPr="00C90815">
        <w:rPr>
          <w:rFonts w:hint="eastAsia"/>
        </w:rPr>
        <w:t>在长城</w:t>
      </w:r>
      <w:r w:rsidR="008768B4">
        <w:rPr>
          <w:rFonts w:hint="eastAsia"/>
        </w:rPr>
        <w:t>雷电防护装置</w:t>
      </w:r>
      <w:r w:rsidR="00C90815" w:rsidRPr="00C90815">
        <w:rPr>
          <w:rFonts w:hint="eastAsia"/>
        </w:rPr>
        <w:t>施工现场进行拍摄照片、录像、记录等，保存图片和视频，将雷电防护装置检测结果填入检测原始记录表，记录接闪器、引下线的外观、长度、直径、敷设方式、焊接方式和搭接长度，记录接地装置的敷设形式及电阻值，记录电涌保护器的</w:t>
      </w:r>
      <w:r w:rsidR="0055528F">
        <w:rPr>
          <w:rFonts w:hint="eastAsia"/>
        </w:rPr>
        <w:t>压敏</w:t>
      </w:r>
      <w:r w:rsidR="00C90815" w:rsidRPr="00C90815">
        <w:rPr>
          <w:rFonts w:hint="eastAsia"/>
        </w:rPr>
        <w:t>电压、泄</w:t>
      </w:r>
      <w:r w:rsidR="0055528F">
        <w:rPr>
          <w:rFonts w:hint="eastAsia"/>
        </w:rPr>
        <w:t>漏</w:t>
      </w:r>
      <w:r w:rsidR="00C90815" w:rsidRPr="00C90815">
        <w:rPr>
          <w:rFonts w:hint="eastAsia"/>
        </w:rPr>
        <w:t>电流</w:t>
      </w:r>
      <w:r w:rsidR="0055528F">
        <w:rPr>
          <w:rFonts w:hint="eastAsia"/>
        </w:rPr>
        <w:t>、绝缘电阻</w:t>
      </w:r>
      <w:r w:rsidR="00C90815" w:rsidRPr="00C90815">
        <w:rPr>
          <w:rFonts w:hint="eastAsia"/>
        </w:rPr>
        <w:t>等参数，记录等电位连接导体的材料、规格、过渡阻值等。</w:t>
      </w:r>
    </w:p>
    <w:p w:rsidR="005639B1" w:rsidRDefault="005639B1" w:rsidP="00C90815">
      <w:pPr>
        <w:pStyle w:val="affffffff7"/>
      </w:pPr>
      <w:r>
        <w:rPr>
          <w:rFonts w:hint="eastAsia"/>
        </w:rPr>
        <w:t>主观评价法，对长城雷电防护装置设计方案进行查看检查、确认、评价、评审等。</w:t>
      </w:r>
    </w:p>
    <w:p w:rsidR="00557E40" w:rsidRDefault="00557E40" w:rsidP="00780BA5">
      <w:pPr>
        <w:widowControl/>
        <w:adjustRightInd/>
        <w:spacing w:line="240" w:lineRule="auto"/>
        <w:ind w:firstLineChars="200" w:firstLine="420"/>
        <w:jc w:val="left"/>
      </w:pPr>
    </w:p>
    <w:p w:rsidR="00780BA5" w:rsidRDefault="00780BA5" w:rsidP="00780BA5">
      <w:pPr>
        <w:widowControl/>
        <w:adjustRightInd/>
        <w:spacing w:line="240" w:lineRule="auto"/>
        <w:ind w:firstLineChars="200" w:firstLine="420"/>
        <w:jc w:val="left"/>
        <w:rPr>
          <w:rFonts w:ascii="宋体" w:hAnsi="Times New Roman"/>
          <w:kern w:val="0"/>
          <w:szCs w:val="20"/>
        </w:rPr>
      </w:pPr>
      <w:r>
        <w:br w:type="page"/>
      </w:r>
    </w:p>
    <w:p w:rsidR="00780BA5" w:rsidRDefault="00780BA5" w:rsidP="00780BA5">
      <w:pPr>
        <w:pStyle w:val="affffffff7"/>
        <w:numPr>
          <w:ilvl w:val="0"/>
          <w:numId w:val="0"/>
        </w:numPr>
      </w:pPr>
    </w:p>
    <w:p w:rsidR="0044458F" w:rsidRDefault="0044458F">
      <w:pPr>
        <w:pStyle w:val="af8"/>
        <w:rPr>
          <w:vanish w:val="0"/>
        </w:rPr>
      </w:pPr>
      <w:bookmarkStart w:id="130" w:name="BookMark5"/>
      <w:bookmarkEnd w:id="27"/>
    </w:p>
    <w:p w:rsidR="0044458F" w:rsidRDefault="0044458F">
      <w:pPr>
        <w:pStyle w:val="afe"/>
        <w:rPr>
          <w:vanish w:val="0"/>
        </w:rPr>
      </w:pPr>
    </w:p>
    <w:p w:rsidR="0044458F" w:rsidRDefault="003B723F" w:rsidP="00C9034F">
      <w:pPr>
        <w:pStyle w:val="aff3"/>
        <w:spacing w:before="120" w:after="156"/>
      </w:pPr>
      <w:r>
        <w:br/>
      </w:r>
      <w:bookmarkStart w:id="131" w:name="_Toc211337617"/>
      <w:bookmarkStart w:id="132" w:name="_Toc211337706"/>
      <w:bookmarkStart w:id="133" w:name="_Toc212645613"/>
      <w:bookmarkStart w:id="134" w:name="_Toc213143248"/>
      <w:r>
        <w:rPr>
          <w:rFonts w:hint="eastAsia"/>
        </w:rPr>
        <w:t>（规范性）</w:t>
      </w:r>
      <w:r>
        <w:br/>
      </w:r>
      <w:r>
        <w:rPr>
          <w:rFonts w:hint="eastAsia"/>
        </w:rPr>
        <w:t>雷电防护装置的材料与规格</w:t>
      </w:r>
      <w:bookmarkEnd w:id="131"/>
      <w:bookmarkEnd w:id="132"/>
      <w:bookmarkEnd w:id="133"/>
      <w:bookmarkEnd w:id="134"/>
    </w:p>
    <w:p w:rsidR="0044458F" w:rsidRDefault="003B723F">
      <w:pPr>
        <w:pStyle w:val="aff4"/>
        <w:spacing w:before="156" w:after="156"/>
        <w:rPr>
          <w:rFonts w:hAnsi="黑体"/>
        </w:rPr>
      </w:pPr>
      <w:bookmarkStart w:id="135" w:name="_Toc211337618"/>
      <w:bookmarkStart w:id="136" w:name="_Toc211337759"/>
      <w:bookmarkStart w:id="137" w:name="_Toc212645614"/>
      <w:bookmarkStart w:id="138" w:name="_Toc213143249"/>
      <w:r>
        <w:rPr>
          <w:rFonts w:hAnsi="黑体" w:hint="eastAsia"/>
        </w:rPr>
        <w:t>接闪器材料与规格</w:t>
      </w:r>
      <w:bookmarkEnd w:id="135"/>
      <w:bookmarkEnd w:id="136"/>
      <w:bookmarkEnd w:id="137"/>
      <w:bookmarkEnd w:id="138"/>
    </w:p>
    <w:p w:rsidR="0044458F" w:rsidRDefault="003B723F">
      <w:pPr>
        <w:pStyle w:val="affffe"/>
        <w:ind w:firstLine="420"/>
        <w:rPr>
          <w:rFonts w:hAnsi="宋体"/>
        </w:rPr>
      </w:pPr>
      <w:r>
        <w:rPr>
          <w:rFonts w:hAnsi="宋体" w:hint="eastAsia"/>
        </w:rPr>
        <w:t>接闪器的材料与规格</w:t>
      </w:r>
      <w:r w:rsidR="00D84AF1">
        <w:rPr>
          <w:rFonts w:hAnsi="宋体" w:hint="eastAsia"/>
        </w:rPr>
        <w:t>应符合</w:t>
      </w:r>
      <w:r>
        <w:rPr>
          <w:rFonts w:hAnsi="宋体" w:hint="eastAsia"/>
        </w:rPr>
        <w:t>表A.1</w:t>
      </w:r>
      <w:r w:rsidR="00D84AF1">
        <w:rPr>
          <w:rFonts w:hAnsi="宋体" w:hint="eastAsia"/>
        </w:rPr>
        <w:t>的要求</w:t>
      </w:r>
      <w:r>
        <w:rPr>
          <w:rFonts w:hAnsi="宋体" w:hint="eastAsia"/>
        </w:rPr>
        <w:t>。</w:t>
      </w:r>
    </w:p>
    <w:p w:rsidR="0044458F" w:rsidRDefault="003B723F">
      <w:pPr>
        <w:pStyle w:val="aff"/>
        <w:spacing w:before="156" w:after="156"/>
      </w:pPr>
      <w:r>
        <w:rPr>
          <w:rFonts w:hint="eastAsia"/>
          <w:kern w:val="0"/>
        </w:rPr>
        <w:t>接闪器的材料与规格</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3106"/>
        <w:gridCol w:w="3109"/>
        <w:gridCol w:w="3109"/>
      </w:tblGrid>
      <w:tr w:rsidR="0044458F" w:rsidTr="008007EF">
        <w:trPr>
          <w:tblHeader/>
          <w:jc w:val="center"/>
        </w:trPr>
        <w:tc>
          <w:tcPr>
            <w:tcW w:w="3110" w:type="dxa"/>
            <w:tcBorders>
              <w:top w:val="single" w:sz="12" w:space="0" w:color="auto"/>
              <w:left w:val="single" w:sz="12" w:space="0" w:color="auto"/>
              <w:bottom w:val="single" w:sz="12" w:space="0" w:color="auto"/>
            </w:tcBorders>
            <w:shd w:val="clear" w:color="auto" w:fill="auto"/>
            <w:vAlign w:val="center"/>
          </w:tcPr>
          <w:p w:rsidR="0044458F" w:rsidRDefault="003B723F">
            <w:pPr>
              <w:pStyle w:val="afffffffff2"/>
            </w:pPr>
            <w:r>
              <w:rPr>
                <w:rFonts w:hint="eastAsia"/>
              </w:rPr>
              <w:t>材料</w:t>
            </w:r>
          </w:p>
        </w:tc>
        <w:tc>
          <w:tcPr>
            <w:tcW w:w="3112" w:type="dxa"/>
            <w:tcBorders>
              <w:top w:val="single" w:sz="12" w:space="0" w:color="auto"/>
              <w:bottom w:val="single" w:sz="12" w:space="0" w:color="auto"/>
            </w:tcBorders>
            <w:shd w:val="clear" w:color="auto" w:fill="auto"/>
            <w:vAlign w:val="center"/>
          </w:tcPr>
          <w:p w:rsidR="0044458F" w:rsidRDefault="003B723F">
            <w:pPr>
              <w:pStyle w:val="afffffffff2"/>
            </w:pPr>
            <w:proofErr w:type="gramStart"/>
            <w:r>
              <w:rPr>
                <w:rFonts w:hint="eastAsia"/>
              </w:rPr>
              <w:t>接闪杆</w:t>
            </w:r>
            <w:proofErr w:type="gramEnd"/>
          </w:p>
        </w:tc>
        <w:tc>
          <w:tcPr>
            <w:tcW w:w="3112" w:type="dxa"/>
            <w:tcBorders>
              <w:top w:val="single" w:sz="12" w:space="0" w:color="auto"/>
              <w:bottom w:val="single" w:sz="12" w:space="0" w:color="auto"/>
              <w:right w:val="single" w:sz="12" w:space="0" w:color="auto"/>
            </w:tcBorders>
            <w:shd w:val="clear" w:color="auto" w:fill="auto"/>
            <w:vAlign w:val="center"/>
          </w:tcPr>
          <w:p w:rsidR="0044458F" w:rsidRDefault="003B723F">
            <w:pPr>
              <w:pStyle w:val="afffffffff2"/>
            </w:pPr>
            <w:r>
              <w:rPr>
                <w:rFonts w:hAnsi="宋体" w:hint="eastAsia"/>
                <w:szCs w:val="21"/>
              </w:rPr>
              <w:t>接闪带、</w:t>
            </w:r>
            <w:proofErr w:type="gramStart"/>
            <w:r>
              <w:rPr>
                <w:rFonts w:hAnsi="宋体" w:hint="eastAsia"/>
                <w:szCs w:val="21"/>
              </w:rPr>
              <w:t>接闪网</w:t>
            </w:r>
            <w:proofErr w:type="gramEnd"/>
          </w:p>
        </w:tc>
      </w:tr>
      <w:tr w:rsidR="0044458F" w:rsidTr="008007EF">
        <w:trPr>
          <w:jc w:val="center"/>
        </w:trPr>
        <w:tc>
          <w:tcPr>
            <w:tcW w:w="3110" w:type="dxa"/>
            <w:tcBorders>
              <w:top w:val="single" w:sz="12" w:space="0" w:color="auto"/>
              <w:left w:val="single" w:sz="12" w:space="0" w:color="auto"/>
              <w:bottom w:val="single" w:sz="4" w:space="0" w:color="auto"/>
            </w:tcBorders>
            <w:shd w:val="clear" w:color="auto" w:fill="auto"/>
            <w:vAlign w:val="center"/>
          </w:tcPr>
          <w:p w:rsidR="0044458F" w:rsidRDefault="003B723F">
            <w:pPr>
              <w:pStyle w:val="afffffffff2"/>
            </w:pPr>
            <w:r>
              <w:rPr>
                <w:rFonts w:hAnsi="宋体" w:hint="eastAsia"/>
                <w:szCs w:val="21"/>
              </w:rPr>
              <w:t>铜</w:t>
            </w:r>
          </w:p>
        </w:tc>
        <w:tc>
          <w:tcPr>
            <w:tcW w:w="3112" w:type="dxa"/>
            <w:tcBorders>
              <w:top w:val="single" w:sz="12" w:space="0" w:color="auto"/>
              <w:bottom w:val="single" w:sz="4" w:space="0" w:color="auto"/>
            </w:tcBorders>
            <w:shd w:val="clear" w:color="auto" w:fill="auto"/>
            <w:vAlign w:val="center"/>
          </w:tcPr>
          <w:p w:rsidR="0044458F" w:rsidRDefault="003B723F">
            <w:pPr>
              <w:pStyle w:val="afffffffff2"/>
            </w:pPr>
            <w:r>
              <w:rPr>
                <w:rFonts w:hAnsi="宋体" w:hint="eastAsia"/>
                <w:szCs w:val="21"/>
              </w:rPr>
              <w:t>——</w:t>
            </w:r>
          </w:p>
        </w:tc>
        <w:tc>
          <w:tcPr>
            <w:tcW w:w="3112" w:type="dxa"/>
            <w:tcBorders>
              <w:top w:val="single" w:sz="12" w:space="0" w:color="auto"/>
              <w:bottom w:val="single" w:sz="4" w:space="0" w:color="auto"/>
              <w:right w:val="single" w:sz="12" w:space="0" w:color="auto"/>
            </w:tcBorders>
            <w:shd w:val="clear" w:color="auto" w:fill="auto"/>
            <w:vAlign w:val="center"/>
          </w:tcPr>
          <w:p w:rsidR="0044458F" w:rsidRDefault="003B723F">
            <w:pPr>
              <w:snapToGrid w:val="0"/>
              <w:jc w:val="center"/>
              <w:rPr>
                <w:rFonts w:ascii="宋体" w:hAnsi="宋体"/>
                <w:sz w:val="18"/>
              </w:rPr>
            </w:pPr>
            <w:bookmarkStart w:id="139" w:name="OLE_LINK25"/>
            <w:bookmarkStart w:id="140" w:name="OLE_LINK26"/>
            <w:r>
              <w:rPr>
                <w:rFonts w:ascii="宋体" w:hAnsi="宋体" w:hint="eastAsia"/>
                <w:sz w:val="18"/>
              </w:rPr>
              <w:t>圆铜：Ф≥8</w:t>
            </w:r>
            <w:r w:rsidR="00B03A60">
              <w:rPr>
                <w:rFonts w:ascii="宋体" w:hAnsi="宋体"/>
                <w:sz w:val="18"/>
              </w:rPr>
              <w:t xml:space="preserve"> </w:t>
            </w:r>
            <w:r>
              <w:rPr>
                <w:rFonts w:ascii="宋体" w:hAnsi="宋体" w:hint="eastAsia"/>
                <w:sz w:val="18"/>
              </w:rPr>
              <w:t>mm</w:t>
            </w:r>
          </w:p>
          <w:p w:rsidR="0044458F" w:rsidRDefault="003B723F">
            <w:pPr>
              <w:pStyle w:val="afffffffff2"/>
            </w:pPr>
            <w:r>
              <w:rPr>
                <w:rFonts w:hAnsi="宋体" w:hint="eastAsia"/>
                <w:szCs w:val="21"/>
              </w:rPr>
              <w:t>扁铜：截面积≥</w:t>
            </w:r>
            <w:r>
              <w:rPr>
                <w:rFonts w:hAnsi="宋体"/>
                <w:szCs w:val="21"/>
              </w:rPr>
              <w:t>50</w:t>
            </w:r>
            <w:r w:rsidR="00B03A60">
              <w:rPr>
                <w:rFonts w:hAnsi="宋体"/>
                <w:szCs w:val="21"/>
              </w:rPr>
              <w:t xml:space="preserve"> </w:t>
            </w:r>
            <w:r>
              <w:rPr>
                <w:rFonts w:hAnsi="宋体" w:hint="eastAsia"/>
                <w:szCs w:val="21"/>
              </w:rPr>
              <w:t>mm</w:t>
            </w:r>
            <w:r>
              <w:rPr>
                <w:rFonts w:hAnsi="宋体" w:hint="eastAsia"/>
                <w:szCs w:val="21"/>
                <w:vertAlign w:val="superscript"/>
              </w:rPr>
              <w:t>2</w:t>
            </w:r>
            <w:bookmarkEnd w:id="139"/>
            <w:bookmarkEnd w:id="140"/>
          </w:p>
        </w:tc>
      </w:tr>
      <w:tr w:rsidR="0044458F" w:rsidTr="008007EF">
        <w:trPr>
          <w:jc w:val="center"/>
        </w:trPr>
        <w:tc>
          <w:tcPr>
            <w:tcW w:w="3110" w:type="dxa"/>
            <w:tcBorders>
              <w:top w:val="single" w:sz="4" w:space="0" w:color="auto"/>
              <w:left w:val="single" w:sz="12" w:space="0" w:color="auto"/>
              <w:bottom w:val="single" w:sz="12" w:space="0" w:color="auto"/>
            </w:tcBorders>
            <w:shd w:val="clear" w:color="auto" w:fill="auto"/>
            <w:vAlign w:val="center"/>
          </w:tcPr>
          <w:p w:rsidR="0044458F" w:rsidRDefault="003B723F">
            <w:pPr>
              <w:pStyle w:val="afffffffff2"/>
            </w:pPr>
            <w:r>
              <w:rPr>
                <w:rFonts w:hAnsi="宋体" w:hint="eastAsia"/>
                <w:szCs w:val="21"/>
              </w:rPr>
              <w:t>不锈钢</w:t>
            </w:r>
          </w:p>
        </w:tc>
        <w:tc>
          <w:tcPr>
            <w:tcW w:w="3112" w:type="dxa"/>
            <w:tcBorders>
              <w:top w:val="single" w:sz="4" w:space="0" w:color="auto"/>
              <w:bottom w:val="single" w:sz="12" w:space="0" w:color="auto"/>
            </w:tcBorders>
            <w:shd w:val="clear" w:color="auto" w:fill="auto"/>
            <w:vAlign w:val="center"/>
          </w:tcPr>
          <w:p w:rsidR="0044458F" w:rsidRDefault="003B723F">
            <w:pPr>
              <w:snapToGrid w:val="0"/>
              <w:jc w:val="center"/>
              <w:rPr>
                <w:rFonts w:ascii="宋体" w:hAnsi="宋体"/>
                <w:sz w:val="18"/>
              </w:rPr>
            </w:pPr>
            <w:r>
              <w:rPr>
                <w:rFonts w:ascii="宋体" w:hAnsi="宋体" w:hint="eastAsia"/>
                <w:sz w:val="18"/>
              </w:rPr>
              <w:t>1</w:t>
            </w:r>
            <w:r w:rsidR="00B03A60">
              <w:rPr>
                <w:rFonts w:ascii="宋体" w:hAnsi="宋体"/>
                <w:sz w:val="18"/>
              </w:rPr>
              <w:t xml:space="preserve"> </w:t>
            </w:r>
            <w:r>
              <w:rPr>
                <w:rFonts w:ascii="宋体" w:hAnsi="宋体" w:hint="eastAsia"/>
                <w:sz w:val="18"/>
              </w:rPr>
              <w:t>m以下：Ф≥12</w:t>
            </w:r>
            <w:r w:rsidR="00B03A60">
              <w:rPr>
                <w:rFonts w:ascii="宋体" w:hAnsi="宋体"/>
                <w:sz w:val="18"/>
              </w:rPr>
              <w:t xml:space="preserve"> </w:t>
            </w:r>
            <w:r>
              <w:rPr>
                <w:rFonts w:ascii="宋体" w:hAnsi="宋体" w:hint="eastAsia"/>
                <w:sz w:val="18"/>
              </w:rPr>
              <w:t>mm</w:t>
            </w:r>
          </w:p>
          <w:p w:rsidR="0044458F" w:rsidRDefault="003B723F">
            <w:pPr>
              <w:pStyle w:val="afffffffff2"/>
            </w:pPr>
            <w:r>
              <w:rPr>
                <w:rFonts w:hAnsi="宋体" w:hint="eastAsia"/>
                <w:szCs w:val="21"/>
              </w:rPr>
              <w:t>1</w:t>
            </w:r>
            <w:r w:rsidR="00B03A60">
              <w:rPr>
                <w:rFonts w:hAnsi="宋体"/>
                <w:szCs w:val="21"/>
              </w:rPr>
              <w:t xml:space="preserve"> </w:t>
            </w:r>
            <w:r>
              <w:rPr>
                <w:rFonts w:hAnsi="宋体" w:hint="eastAsia"/>
                <w:szCs w:val="21"/>
              </w:rPr>
              <w:t>m～2</w:t>
            </w:r>
            <w:r w:rsidR="00B03A60">
              <w:rPr>
                <w:rFonts w:hAnsi="宋体"/>
                <w:szCs w:val="21"/>
              </w:rPr>
              <w:t xml:space="preserve"> </w:t>
            </w:r>
            <w:r>
              <w:rPr>
                <w:rFonts w:hAnsi="宋体" w:hint="eastAsia"/>
                <w:szCs w:val="21"/>
              </w:rPr>
              <w:t>m：Ф≥16</w:t>
            </w:r>
            <w:r w:rsidR="00B03A60">
              <w:rPr>
                <w:rFonts w:hAnsi="宋体"/>
                <w:szCs w:val="21"/>
              </w:rPr>
              <w:t xml:space="preserve"> </w:t>
            </w:r>
            <w:r>
              <w:rPr>
                <w:rFonts w:hAnsi="宋体" w:hint="eastAsia"/>
                <w:szCs w:val="21"/>
              </w:rPr>
              <w:t>mm</w:t>
            </w:r>
          </w:p>
        </w:tc>
        <w:tc>
          <w:tcPr>
            <w:tcW w:w="3112" w:type="dxa"/>
            <w:tcBorders>
              <w:top w:val="single" w:sz="4" w:space="0" w:color="auto"/>
              <w:bottom w:val="single" w:sz="12" w:space="0" w:color="auto"/>
              <w:right w:val="single" w:sz="12" w:space="0" w:color="auto"/>
            </w:tcBorders>
            <w:shd w:val="clear" w:color="auto" w:fill="auto"/>
            <w:vAlign w:val="center"/>
          </w:tcPr>
          <w:p w:rsidR="0044458F" w:rsidRDefault="003B723F">
            <w:pPr>
              <w:jc w:val="center"/>
              <w:rPr>
                <w:rFonts w:ascii="宋体"/>
                <w:sz w:val="18"/>
              </w:rPr>
            </w:pPr>
            <w:r>
              <w:rPr>
                <w:rFonts w:ascii="宋体" w:hint="eastAsia"/>
                <w:sz w:val="18"/>
              </w:rPr>
              <w:t>圆钢：Ф≥</w:t>
            </w:r>
            <w:r w:rsidR="00B03A60">
              <w:rPr>
                <w:rFonts w:ascii="宋体" w:hint="eastAsia"/>
                <w:sz w:val="18"/>
              </w:rPr>
              <w:t xml:space="preserve"> </w:t>
            </w:r>
            <w:r>
              <w:rPr>
                <w:rFonts w:ascii="宋体" w:hint="eastAsia"/>
                <w:sz w:val="18"/>
              </w:rPr>
              <w:t>8</w:t>
            </w:r>
            <w:r w:rsidR="001516AA">
              <w:rPr>
                <w:rFonts w:ascii="宋体"/>
                <w:sz w:val="18"/>
              </w:rPr>
              <w:t xml:space="preserve"> </w:t>
            </w:r>
            <w:r>
              <w:rPr>
                <w:rFonts w:ascii="宋体" w:hint="eastAsia"/>
                <w:sz w:val="18"/>
              </w:rPr>
              <w:t>mm</w:t>
            </w:r>
          </w:p>
          <w:p w:rsidR="0044458F" w:rsidRDefault="003B723F">
            <w:pPr>
              <w:pStyle w:val="afffffffff2"/>
            </w:pPr>
            <w:r>
              <w:rPr>
                <w:rFonts w:hint="eastAsia"/>
              </w:rPr>
              <w:t>扁钢：截面积≥50</w:t>
            </w:r>
            <w:r w:rsidR="00B03A60">
              <w:t xml:space="preserve"> </w:t>
            </w:r>
            <w:r>
              <w:rPr>
                <w:rFonts w:hint="eastAsia"/>
              </w:rPr>
              <w:t>mm</w:t>
            </w:r>
            <w:r>
              <w:rPr>
                <w:rFonts w:hint="eastAsia"/>
                <w:vertAlign w:val="superscript"/>
              </w:rPr>
              <w:t>2</w:t>
            </w:r>
          </w:p>
        </w:tc>
      </w:tr>
      <w:tr w:rsidR="0044458F">
        <w:trPr>
          <w:jc w:val="center"/>
        </w:trPr>
        <w:tc>
          <w:tcPr>
            <w:tcW w:w="9334" w:type="dxa"/>
            <w:gridSpan w:val="3"/>
            <w:tcBorders>
              <w:top w:val="single" w:sz="12" w:space="0" w:color="auto"/>
              <w:left w:val="single" w:sz="12" w:space="0" w:color="auto"/>
              <w:bottom w:val="single" w:sz="12" w:space="0" w:color="auto"/>
              <w:right w:val="single" w:sz="12" w:space="0" w:color="auto"/>
            </w:tcBorders>
            <w:shd w:val="clear" w:color="auto" w:fill="auto"/>
            <w:vAlign w:val="center"/>
          </w:tcPr>
          <w:p w:rsidR="0044458F" w:rsidRDefault="003B723F" w:rsidP="008F0867">
            <w:pPr>
              <w:pStyle w:val="afffffffff2"/>
              <w:jc w:val="both"/>
            </w:pPr>
            <w:r>
              <w:rPr>
                <w:rFonts w:hAnsi="宋体" w:hint="eastAsia"/>
              </w:rPr>
              <w:t>扁铜、扁钢的厚度应不小于</w:t>
            </w:r>
            <w:r w:rsidR="008F0867">
              <w:rPr>
                <w:rFonts w:hAnsi="宋体" w:hint="eastAsia"/>
              </w:rPr>
              <w:t>4</w:t>
            </w:r>
            <w:r w:rsidR="001516AA">
              <w:rPr>
                <w:rFonts w:hAnsi="宋体"/>
              </w:rPr>
              <w:t xml:space="preserve"> </w:t>
            </w:r>
            <w:r>
              <w:rPr>
                <w:rFonts w:hAnsi="宋体" w:hint="eastAsia"/>
              </w:rPr>
              <w:t>mm。</w:t>
            </w:r>
          </w:p>
        </w:tc>
      </w:tr>
    </w:tbl>
    <w:p w:rsidR="0044458F" w:rsidRDefault="003B723F">
      <w:pPr>
        <w:pStyle w:val="aff4"/>
        <w:spacing w:before="156" w:after="156"/>
        <w:rPr>
          <w:rFonts w:hAnsi="黑体"/>
        </w:rPr>
      </w:pPr>
      <w:bookmarkStart w:id="141" w:name="_Toc211337619"/>
      <w:bookmarkStart w:id="142" w:name="_Toc211337760"/>
      <w:bookmarkStart w:id="143" w:name="_Toc212645615"/>
      <w:bookmarkStart w:id="144" w:name="_Toc213143250"/>
      <w:r>
        <w:rPr>
          <w:rFonts w:hAnsi="黑体" w:hint="eastAsia"/>
        </w:rPr>
        <w:t>引下线材料与规格</w:t>
      </w:r>
      <w:bookmarkEnd w:id="141"/>
      <w:bookmarkEnd w:id="142"/>
      <w:bookmarkEnd w:id="143"/>
      <w:bookmarkEnd w:id="144"/>
    </w:p>
    <w:p w:rsidR="0044458F" w:rsidRDefault="003B723F">
      <w:pPr>
        <w:pStyle w:val="affffe"/>
        <w:ind w:firstLine="420"/>
        <w:rPr>
          <w:rFonts w:hAnsi="宋体"/>
        </w:rPr>
      </w:pPr>
      <w:r>
        <w:rPr>
          <w:rFonts w:hAnsi="宋体" w:hint="eastAsia"/>
        </w:rPr>
        <w:t>引下线的材料与规格</w:t>
      </w:r>
      <w:r w:rsidR="00D84AF1">
        <w:rPr>
          <w:rFonts w:hAnsi="宋体" w:hint="eastAsia"/>
        </w:rPr>
        <w:t>应符合</w:t>
      </w:r>
      <w:r>
        <w:rPr>
          <w:rFonts w:hAnsi="宋体" w:hint="eastAsia"/>
        </w:rPr>
        <w:t>表A.2</w:t>
      </w:r>
      <w:r w:rsidR="00D84AF1">
        <w:rPr>
          <w:rFonts w:hAnsi="宋体" w:hint="eastAsia"/>
        </w:rPr>
        <w:t>的要求</w:t>
      </w:r>
      <w:r>
        <w:rPr>
          <w:rFonts w:hAnsi="宋体" w:hint="eastAsia"/>
        </w:rPr>
        <w:t>。</w:t>
      </w:r>
    </w:p>
    <w:p w:rsidR="0044458F" w:rsidRDefault="003B723F">
      <w:pPr>
        <w:pStyle w:val="aff"/>
        <w:spacing w:before="156" w:after="156"/>
      </w:pPr>
      <w:r>
        <w:rPr>
          <w:rFonts w:hint="eastAsia"/>
        </w:rPr>
        <w:t>引下线的材料与规格</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3106"/>
        <w:gridCol w:w="3109"/>
        <w:gridCol w:w="3109"/>
      </w:tblGrid>
      <w:tr w:rsidR="0044458F" w:rsidTr="008007EF">
        <w:trPr>
          <w:tblHeader/>
          <w:jc w:val="center"/>
        </w:trPr>
        <w:tc>
          <w:tcPr>
            <w:tcW w:w="3110" w:type="dxa"/>
            <w:tcBorders>
              <w:top w:val="single" w:sz="12" w:space="0" w:color="auto"/>
              <w:left w:val="single" w:sz="12" w:space="0" w:color="auto"/>
              <w:bottom w:val="single" w:sz="12" w:space="0" w:color="auto"/>
            </w:tcBorders>
            <w:shd w:val="clear" w:color="auto" w:fill="auto"/>
            <w:vAlign w:val="center"/>
          </w:tcPr>
          <w:p w:rsidR="0044458F" w:rsidRDefault="003B723F">
            <w:pPr>
              <w:snapToGrid w:val="0"/>
              <w:jc w:val="center"/>
              <w:rPr>
                <w:rFonts w:ascii="宋体" w:hAnsi="宋体"/>
                <w:sz w:val="18"/>
              </w:rPr>
            </w:pPr>
            <w:r>
              <w:rPr>
                <w:rFonts w:ascii="宋体" w:hAnsi="宋体" w:hint="eastAsia"/>
                <w:sz w:val="18"/>
              </w:rPr>
              <w:t>材料</w:t>
            </w:r>
          </w:p>
        </w:tc>
        <w:tc>
          <w:tcPr>
            <w:tcW w:w="3112" w:type="dxa"/>
            <w:tcBorders>
              <w:top w:val="single" w:sz="12" w:space="0" w:color="auto"/>
              <w:bottom w:val="single" w:sz="12" w:space="0" w:color="auto"/>
            </w:tcBorders>
            <w:shd w:val="clear" w:color="auto" w:fill="auto"/>
            <w:vAlign w:val="center"/>
          </w:tcPr>
          <w:p w:rsidR="0044458F" w:rsidRDefault="003B723F">
            <w:pPr>
              <w:snapToGrid w:val="0"/>
              <w:jc w:val="center"/>
              <w:rPr>
                <w:rFonts w:ascii="宋体" w:hAnsi="宋体"/>
                <w:sz w:val="18"/>
              </w:rPr>
            </w:pPr>
            <w:r>
              <w:rPr>
                <w:rFonts w:ascii="宋体" w:hAnsi="宋体" w:hint="eastAsia"/>
                <w:sz w:val="18"/>
              </w:rPr>
              <w:t>明敷</w:t>
            </w:r>
          </w:p>
        </w:tc>
        <w:tc>
          <w:tcPr>
            <w:tcW w:w="3112" w:type="dxa"/>
            <w:tcBorders>
              <w:top w:val="single" w:sz="12" w:space="0" w:color="auto"/>
              <w:bottom w:val="single" w:sz="12" w:space="0" w:color="auto"/>
              <w:right w:val="single" w:sz="12" w:space="0" w:color="auto"/>
            </w:tcBorders>
            <w:shd w:val="clear" w:color="auto" w:fill="auto"/>
            <w:vAlign w:val="center"/>
          </w:tcPr>
          <w:p w:rsidR="0044458F" w:rsidRDefault="003B723F">
            <w:pPr>
              <w:snapToGrid w:val="0"/>
              <w:jc w:val="center"/>
              <w:rPr>
                <w:rFonts w:ascii="宋体" w:hAnsi="宋体"/>
                <w:sz w:val="18"/>
              </w:rPr>
            </w:pPr>
            <w:r>
              <w:rPr>
                <w:rFonts w:ascii="宋体" w:hAnsi="宋体" w:hint="eastAsia"/>
                <w:sz w:val="18"/>
              </w:rPr>
              <w:t>暗敷</w:t>
            </w:r>
          </w:p>
        </w:tc>
      </w:tr>
      <w:tr w:rsidR="0044458F" w:rsidTr="008007EF">
        <w:trPr>
          <w:jc w:val="center"/>
        </w:trPr>
        <w:tc>
          <w:tcPr>
            <w:tcW w:w="3110" w:type="dxa"/>
            <w:tcBorders>
              <w:top w:val="single" w:sz="12" w:space="0" w:color="auto"/>
              <w:left w:val="single" w:sz="12" w:space="0" w:color="auto"/>
              <w:bottom w:val="single" w:sz="4" w:space="0" w:color="auto"/>
            </w:tcBorders>
            <w:shd w:val="clear" w:color="auto" w:fill="auto"/>
            <w:vAlign w:val="center"/>
          </w:tcPr>
          <w:p w:rsidR="0044458F" w:rsidRDefault="003B723F">
            <w:pPr>
              <w:snapToGrid w:val="0"/>
              <w:jc w:val="center"/>
              <w:rPr>
                <w:rFonts w:ascii="宋体" w:hAnsi="宋体"/>
                <w:sz w:val="18"/>
              </w:rPr>
            </w:pPr>
            <w:r>
              <w:rPr>
                <w:rFonts w:ascii="宋体" w:hAnsi="宋体" w:hint="eastAsia"/>
                <w:sz w:val="18"/>
              </w:rPr>
              <w:t>圆铜</w:t>
            </w:r>
          </w:p>
        </w:tc>
        <w:tc>
          <w:tcPr>
            <w:tcW w:w="3112" w:type="dxa"/>
            <w:tcBorders>
              <w:top w:val="single" w:sz="12" w:space="0" w:color="auto"/>
              <w:bottom w:val="single" w:sz="4" w:space="0" w:color="auto"/>
            </w:tcBorders>
            <w:shd w:val="clear" w:color="auto" w:fill="auto"/>
            <w:vAlign w:val="center"/>
          </w:tcPr>
          <w:p w:rsidR="0044458F" w:rsidRDefault="003B723F">
            <w:pPr>
              <w:snapToGrid w:val="0"/>
              <w:jc w:val="center"/>
              <w:rPr>
                <w:rFonts w:ascii="宋体" w:hAnsi="宋体"/>
                <w:sz w:val="18"/>
              </w:rPr>
            </w:pPr>
            <w:r>
              <w:rPr>
                <w:rFonts w:ascii="宋体" w:hAnsi="宋体" w:hint="eastAsia"/>
                <w:sz w:val="18"/>
              </w:rPr>
              <w:t>Ф≥8</w:t>
            </w:r>
            <w:r w:rsidR="00B03A60">
              <w:rPr>
                <w:rFonts w:ascii="宋体" w:hAnsi="宋体"/>
                <w:sz w:val="18"/>
              </w:rPr>
              <w:t xml:space="preserve"> </w:t>
            </w:r>
            <w:r>
              <w:rPr>
                <w:rFonts w:ascii="宋体" w:hAnsi="宋体" w:hint="eastAsia"/>
                <w:sz w:val="18"/>
              </w:rPr>
              <w:t>mm</w:t>
            </w:r>
          </w:p>
        </w:tc>
        <w:tc>
          <w:tcPr>
            <w:tcW w:w="3112" w:type="dxa"/>
            <w:tcBorders>
              <w:top w:val="single" w:sz="12" w:space="0" w:color="auto"/>
              <w:bottom w:val="single" w:sz="4" w:space="0" w:color="auto"/>
              <w:right w:val="single" w:sz="12" w:space="0" w:color="auto"/>
            </w:tcBorders>
            <w:shd w:val="clear" w:color="auto" w:fill="auto"/>
            <w:vAlign w:val="center"/>
          </w:tcPr>
          <w:p w:rsidR="0044458F" w:rsidRDefault="003B723F">
            <w:pPr>
              <w:snapToGrid w:val="0"/>
              <w:jc w:val="center"/>
              <w:rPr>
                <w:rFonts w:ascii="宋体" w:hAnsi="宋体"/>
                <w:sz w:val="18"/>
              </w:rPr>
            </w:pPr>
            <w:r>
              <w:rPr>
                <w:rFonts w:ascii="宋体" w:hAnsi="宋体" w:hint="eastAsia"/>
                <w:sz w:val="18"/>
              </w:rPr>
              <w:t>Ф≥10</w:t>
            </w:r>
            <w:r w:rsidR="00B03A60">
              <w:rPr>
                <w:rFonts w:ascii="宋体" w:hAnsi="宋体"/>
                <w:sz w:val="18"/>
              </w:rPr>
              <w:t xml:space="preserve"> </w:t>
            </w:r>
            <w:r>
              <w:rPr>
                <w:rFonts w:ascii="宋体" w:hAnsi="宋体" w:hint="eastAsia"/>
                <w:sz w:val="18"/>
              </w:rPr>
              <w:t>mm</w:t>
            </w:r>
          </w:p>
        </w:tc>
      </w:tr>
      <w:tr w:rsidR="0044458F" w:rsidTr="008007EF">
        <w:trPr>
          <w:jc w:val="center"/>
        </w:trPr>
        <w:tc>
          <w:tcPr>
            <w:tcW w:w="3110" w:type="dxa"/>
            <w:tcBorders>
              <w:top w:val="single" w:sz="4" w:space="0" w:color="auto"/>
              <w:left w:val="single" w:sz="12" w:space="0" w:color="auto"/>
              <w:bottom w:val="single" w:sz="12" w:space="0" w:color="auto"/>
            </w:tcBorders>
            <w:shd w:val="clear" w:color="auto" w:fill="auto"/>
            <w:vAlign w:val="center"/>
          </w:tcPr>
          <w:p w:rsidR="0044458F" w:rsidRDefault="003B723F">
            <w:pPr>
              <w:snapToGrid w:val="0"/>
              <w:jc w:val="center"/>
              <w:rPr>
                <w:rFonts w:ascii="宋体" w:hAnsi="宋体"/>
                <w:sz w:val="18"/>
              </w:rPr>
            </w:pPr>
            <w:r>
              <w:rPr>
                <w:rFonts w:ascii="宋体" w:hAnsi="宋体" w:hint="eastAsia"/>
                <w:sz w:val="18"/>
              </w:rPr>
              <w:t>扁铜、扁钢</w:t>
            </w:r>
          </w:p>
        </w:tc>
        <w:tc>
          <w:tcPr>
            <w:tcW w:w="3112" w:type="dxa"/>
            <w:tcBorders>
              <w:top w:val="single" w:sz="4" w:space="0" w:color="auto"/>
              <w:bottom w:val="single" w:sz="12" w:space="0" w:color="auto"/>
            </w:tcBorders>
            <w:shd w:val="clear" w:color="auto" w:fill="auto"/>
            <w:vAlign w:val="center"/>
          </w:tcPr>
          <w:p w:rsidR="0044458F" w:rsidRDefault="003B723F">
            <w:pPr>
              <w:snapToGrid w:val="0"/>
              <w:jc w:val="center"/>
              <w:rPr>
                <w:rFonts w:ascii="宋体" w:hAnsi="宋体"/>
                <w:sz w:val="18"/>
              </w:rPr>
            </w:pPr>
            <w:r>
              <w:rPr>
                <w:rFonts w:ascii="宋体" w:hAnsi="宋体" w:hint="eastAsia"/>
                <w:sz w:val="18"/>
              </w:rPr>
              <w:t>截面积≥50</w:t>
            </w:r>
            <w:r w:rsidR="00B03A60">
              <w:rPr>
                <w:rFonts w:ascii="宋体" w:hAnsi="宋体"/>
                <w:sz w:val="18"/>
              </w:rPr>
              <w:t xml:space="preserve"> </w:t>
            </w:r>
            <w:r>
              <w:rPr>
                <w:rFonts w:ascii="宋体" w:hAnsi="宋体" w:hint="eastAsia"/>
                <w:sz w:val="18"/>
              </w:rPr>
              <w:t>mm</w:t>
            </w:r>
            <w:r>
              <w:rPr>
                <w:rFonts w:ascii="宋体" w:hAnsi="宋体" w:hint="eastAsia"/>
                <w:sz w:val="18"/>
                <w:vertAlign w:val="superscript"/>
              </w:rPr>
              <w:t>2</w:t>
            </w:r>
          </w:p>
        </w:tc>
        <w:tc>
          <w:tcPr>
            <w:tcW w:w="3112" w:type="dxa"/>
            <w:tcBorders>
              <w:top w:val="single" w:sz="4" w:space="0" w:color="auto"/>
              <w:bottom w:val="single" w:sz="12" w:space="0" w:color="auto"/>
              <w:right w:val="single" w:sz="12" w:space="0" w:color="auto"/>
            </w:tcBorders>
            <w:shd w:val="clear" w:color="auto" w:fill="auto"/>
            <w:vAlign w:val="center"/>
          </w:tcPr>
          <w:p w:rsidR="0044458F" w:rsidRDefault="003B723F">
            <w:pPr>
              <w:snapToGrid w:val="0"/>
              <w:jc w:val="center"/>
              <w:rPr>
                <w:rFonts w:ascii="宋体" w:hAnsi="宋体"/>
                <w:sz w:val="18"/>
              </w:rPr>
            </w:pPr>
            <w:r>
              <w:rPr>
                <w:rFonts w:ascii="宋体" w:hAnsi="宋体" w:hint="eastAsia"/>
                <w:sz w:val="18"/>
              </w:rPr>
              <w:t>截面积≥90 mm</w:t>
            </w:r>
            <w:r>
              <w:rPr>
                <w:rFonts w:ascii="宋体" w:hAnsi="宋体" w:hint="eastAsia"/>
                <w:sz w:val="18"/>
                <w:vertAlign w:val="superscript"/>
              </w:rPr>
              <w:t>2</w:t>
            </w:r>
          </w:p>
        </w:tc>
      </w:tr>
      <w:tr w:rsidR="0044458F" w:rsidTr="008007EF">
        <w:trPr>
          <w:jc w:val="center"/>
        </w:trPr>
        <w:tc>
          <w:tcPr>
            <w:tcW w:w="9334" w:type="dxa"/>
            <w:gridSpan w:val="3"/>
            <w:tcBorders>
              <w:top w:val="single" w:sz="12" w:space="0" w:color="auto"/>
              <w:left w:val="single" w:sz="12" w:space="0" w:color="auto"/>
              <w:bottom w:val="single" w:sz="12" w:space="0" w:color="auto"/>
              <w:right w:val="single" w:sz="12" w:space="0" w:color="auto"/>
            </w:tcBorders>
            <w:shd w:val="clear" w:color="auto" w:fill="auto"/>
            <w:vAlign w:val="center"/>
          </w:tcPr>
          <w:p w:rsidR="0044458F" w:rsidRDefault="003B723F" w:rsidP="0056007B">
            <w:pPr>
              <w:pStyle w:val="afffffffff2"/>
              <w:jc w:val="both"/>
            </w:pPr>
            <w:r>
              <w:rPr>
                <w:rFonts w:hint="eastAsia"/>
              </w:rPr>
              <w:t>扁铜、扁钢的厚度应不小于</w:t>
            </w:r>
            <w:r w:rsidR="0056007B">
              <w:rPr>
                <w:rFonts w:hint="eastAsia"/>
              </w:rPr>
              <w:t>3</w:t>
            </w:r>
            <w:r w:rsidR="00B03A60">
              <w:t xml:space="preserve"> </w:t>
            </w:r>
            <w:r>
              <w:rPr>
                <w:rFonts w:hint="eastAsia"/>
              </w:rPr>
              <w:t>mm。</w:t>
            </w:r>
          </w:p>
        </w:tc>
      </w:tr>
    </w:tbl>
    <w:p w:rsidR="0044458F" w:rsidRDefault="003B723F">
      <w:pPr>
        <w:pStyle w:val="aff4"/>
        <w:spacing w:before="156" w:after="156"/>
        <w:rPr>
          <w:rFonts w:hAnsi="黑体"/>
        </w:rPr>
      </w:pPr>
      <w:bookmarkStart w:id="145" w:name="_Toc211337761"/>
      <w:bookmarkStart w:id="146" w:name="_Toc211337620"/>
      <w:bookmarkStart w:id="147" w:name="_Toc212645616"/>
      <w:bookmarkStart w:id="148" w:name="_Toc213143251"/>
      <w:r>
        <w:rPr>
          <w:rFonts w:hAnsi="黑体" w:hint="eastAsia"/>
        </w:rPr>
        <w:t>接地装置的材料与规格</w:t>
      </w:r>
      <w:bookmarkEnd w:id="145"/>
      <w:bookmarkEnd w:id="146"/>
      <w:bookmarkEnd w:id="147"/>
      <w:bookmarkEnd w:id="148"/>
    </w:p>
    <w:p w:rsidR="0044458F" w:rsidRDefault="003B723F">
      <w:pPr>
        <w:pStyle w:val="affffe"/>
        <w:ind w:firstLine="420"/>
        <w:rPr>
          <w:rFonts w:hAnsi="宋体"/>
        </w:rPr>
      </w:pPr>
      <w:r>
        <w:rPr>
          <w:rFonts w:hAnsi="宋体" w:hint="eastAsia"/>
        </w:rPr>
        <w:t>接地装置的材料与规格</w:t>
      </w:r>
      <w:r w:rsidR="00D84AF1">
        <w:rPr>
          <w:rFonts w:hAnsi="宋体" w:hint="eastAsia"/>
        </w:rPr>
        <w:t>应符合</w:t>
      </w:r>
      <w:r>
        <w:rPr>
          <w:rFonts w:hAnsi="宋体" w:hint="eastAsia"/>
        </w:rPr>
        <w:t>表A.3</w:t>
      </w:r>
      <w:r w:rsidR="00D84AF1">
        <w:rPr>
          <w:rFonts w:hAnsi="宋体" w:hint="eastAsia"/>
        </w:rPr>
        <w:t>的要求</w:t>
      </w:r>
      <w:r>
        <w:rPr>
          <w:rFonts w:hAnsi="宋体" w:hint="eastAsia"/>
        </w:rPr>
        <w:t>。</w:t>
      </w:r>
    </w:p>
    <w:p w:rsidR="0044458F" w:rsidRDefault="003B723F">
      <w:pPr>
        <w:pStyle w:val="aff"/>
        <w:spacing w:before="156" w:after="156"/>
      </w:pPr>
      <w:r>
        <w:rPr>
          <w:rFonts w:hint="eastAsia"/>
        </w:rPr>
        <w:t>接地装置材料与规格</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332"/>
        <w:gridCol w:w="2331"/>
        <w:gridCol w:w="2330"/>
        <w:gridCol w:w="2331"/>
      </w:tblGrid>
      <w:tr w:rsidR="0044458F" w:rsidTr="008007EF">
        <w:trPr>
          <w:tblHeader/>
          <w:jc w:val="center"/>
        </w:trPr>
        <w:tc>
          <w:tcPr>
            <w:tcW w:w="2334" w:type="dxa"/>
            <w:tcBorders>
              <w:top w:val="single" w:sz="12" w:space="0" w:color="auto"/>
              <w:left w:val="single" w:sz="12" w:space="0" w:color="auto"/>
              <w:bottom w:val="single" w:sz="12" w:space="0" w:color="auto"/>
            </w:tcBorders>
            <w:shd w:val="clear" w:color="auto" w:fill="auto"/>
            <w:vAlign w:val="center"/>
          </w:tcPr>
          <w:p w:rsidR="0044458F" w:rsidRDefault="003B723F">
            <w:pPr>
              <w:snapToGrid w:val="0"/>
              <w:jc w:val="center"/>
              <w:rPr>
                <w:rFonts w:ascii="宋体" w:hAnsi="宋体"/>
                <w:sz w:val="18"/>
              </w:rPr>
            </w:pPr>
            <w:r>
              <w:rPr>
                <w:rFonts w:ascii="宋体" w:hAnsi="宋体" w:hint="eastAsia"/>
                <w:sz w:val="18"/>
              </w:rPr>
              <w:t>材料</w:t>
            </w:r>
          </w:p>
        </w:tc>
        <w:tc>
          <w:tcPr>
            <w:tcW w:w="2333" w:type="dxa"/>
            <w:tcBorders>
              <w:top w:val="single" w:sz="12" w:space="0" w:color="auto"/>
              <w:bottom w:val="single" w:sz="12" w:space="0" w:color="auto"/>
            </w:tcBorders>
            <w:shd w:val="clear" w:color="auto" w:fill="auto"/>
            <w:vAlign w:val="center"/>
          </w:tcPr>
          <w:p w:rsidR="0044458F" w:rsidRDefault="003B723F">
            <w:pPr>
              <w:snapToGrid w:val="0"/>
              <w:jc w:val="center"/>
              <w:rPr>
                <w:rFonts w:ascii="宋体" w:hAnsi="宋体"/>
                <w:sz w:val="18"/>
              </w:rPr>
            </w:pPr>
            <w:proofErr w:type="gramStart"/>
            <w:r>
              <w:rPr>
                <w:rFonts w:ascii="宋体" w:hAnsi="宋体" w:hint="eastAsia"/>
                <w:sz w:val="18"/>
              </w:rPr>
              <w:t>扁铜</w:t>
            </w:r>
            <w:proofErr w:type="gramEnd"/>
          </w:p>
        </w:tc>
        <w:tc>
          <w:tcPr>
            <w:tcW w:w="2333" w:type="dxa"/>
            <w:tcBorders>
              <w:top w:val="single" w:sz="12" w:space="0" w:color="auto"/>
              <w:bottom w:val="single" w:sz="12" w:space="0" w:color="auto"/>
            </w:tcBorders>
            <w:shd w:val="clear" w:color="auto" w:fill="auto"/>
            <w:vAlign w:val="center"/>
          </w:tcPr>
          <w:p w:rsidR="0044458F" w:rsidRDefault="003B723F">
            <w:pPr>
              <w:snapToGrid w:val="0"/>
              <w:jc w:val="center"/>
              <w:rPr>
                <w:rFonts w:ascii="宋体" w:hAnsi="宋体"/>
                <w:sz w:val="18"/>
              </w:rPr>
            </w:pPr>
            <w:r>
              <w:rPr>
                <w:rFonts w:ascii="宋体" w:hAnsi="宋体" w:hint="eastAsia"/>
                <w:sz w:val="18"/>
              </w:rPr>
              <w:t>圆铜</w:t>
            </w:r>
          </w:p>
        </w:tc>
        <w:tc>
          <w:tcPr>
            <w:tcW w:w="2334" w:type="dxa"/>
            <w:tcBorders>
              <w:top w:val="single" w:sz="12" w:space="0" w:color="auto"/>
              <w:bottom w:val="single" w:sz="12" w:space="0" w:color="auto"/>
              <w:right w:val="single" w:sz="12" w:space="0" w:color="auto"/>
            </w:tcBorders>
            <w:shd w:val="clear" w:color="auto" w:fill="auto"/>
            <w:vAlign w:val="center"/>
          </w:tcPr>
          <w:p w:rsidR="0044458F" w:rsidRDefault="003B723F">
            <w:pPr>
              <w:snapToGrid w:val="0"/>
              <w:jc w:val="center"/>
              <w:rPr>
                <w:rFonts w:ascii="宋体" w:hAnsi="宋体"/>
                <w:sz w:val="18"/>
              </w:rPr>
            </w:pPr>
            <w:r>
              <w:rPr>
                <w:rFonts w:ascii="宋体" w:hAnsi="宋体" w:hint="eastAsia"/>
                <w:sz w:val="18"/>
              </w:rPr>
              <w:t>铜包钢</w:t>
            </w:r>
          </w:p>
        </w:tc>
      </w:tr>
      <w:tr w:rsidR="0044458F" w:rsidTr="008007EF">
        <w:trPr>
          <w:jc w:val="center"/>
        </w:trPr>
        <w:tc>
          <w:tcPr>
            <w:tcW w:w="2334" w:type="dxa"/>
            <w:tcBorders>
              <w:top w:val="single" w:sz="12" w:space="0" w:color="auto"/>
              <w:left w:val="single" w:sz="12" w:space="0" w:color="auto"/>
              <w:bottom w:val="single" w:sz="12" w:space="0" w:color="auto"/>
            </w:tcBorders>
            <w:shd w:val="clear" w:color="auto" w:fill="auto"/>
            <w:vAlign w:val="center"/>
          </w:tcPr>
          <w:p w:rsidR="0044458F" w:rsidRDefault="003B723F">
            <w:pPr>
              <w:snapToGrid w:val="0"/>
              <w:jc w:val="center"/>
              <w:rPr>
                <w:rFonts w:ascii="宋体" w:hAnsi="宋体"/>
                <w:sz w:val="18"/>
              </w:rPr>
            </w:pPr>
            <w:r>
              <w:rPr>
                <w:rFonts w:ascii="宋体" w:hAnsi="宋体" w:hint="eastAsia"/>
                <w:sz w:val="18"/>
              </w:rPr>
              <w:t>规格</w:t>
            </w:r>
          </w:p>
        </w:tc>
        <w:tc>
          <w:tcPr>
            <w:tcW w:w="2333" w:type="dxa"/>
            <w:tcBorders>
              <w:top w:val="single" w:sz="12" w:space="0" w:color="auto"/>
              <w:bottom w:val="single" w:sz="12" w:space="0" w:color="auto"/>
            </w:tcBorders>
            <w:shd w:val="clear" w:color="auto" w:fill="auto"/>
            <w:vAlign w:val="center"/>
          </w:tcPr>
          <w:p w:rsidR="0044458F" w:rsidRDefault="003B723F">
            <w:pPr>
              <w:snapToGrid w:val="0"/>
              <w:jc w:val="center"/>
              <w:rPr>
                <w:rFonts w:ascii="宋体" w:hAnsi="宋体"/>
                <w:sz w:val="18"/>
              </w:rPr>
            </w:pPr>
            <w:r>
              <w:rPr>
                <w:rFonts w:ascii="宋体" w:hAnsi="宋体" w:hint="eastAsia"/>
                <w:sz w:val="18"/>
              </w:rPr>
              <w:t>截面积≥90 mm</w:t>
            </w:r>
            <w:r>
              <w:rPr>
                <w:rFonts w:ascii="宋体" w:hAnsi="宋体" w:hint="eastAsia"/>
                <w:sz w:val="18"/>
                <w:vertAlign w:val="superscript"/>
              </w:rPr>
              <w:t>2</w:t>
            </w:r>
          </w:p>
        </w:tc>
        <w:tc>
          <w:tcPr>
            <w:tcW w:w="2333" w:type="dxa"/>
            <w:tcBorders>
              <w:top w:val="single" w:sz="12" w:space="0" w:color="auto"/>
              <w:bottom w:val="single" w:sz="12" w:space="0" w:color="auto"/>
            </w:tcBorders>
            <w:shd w:val="clear" w:color="auto" w:fill="auto"/>
            <w:vAlign w:val="center"/>
          </w:tcPr>
          <w:p w:rsidR="0044458F" w:rsidRDefault="003B723F">
            <w:pPr>
              <w:snapToGrid w:val="0"/>
              <w:jc w:val="center"/>
              <w:rPr>
                <w:rFonts w:ascii="宋体" w:hAnsi="宋体"/>
                <w:sz w:val="18"/>
              </w:rPr>
            </w:pPr>
            <w:r>
              <w:rPr>
                <w:rFonts w:ascii="宋体" w:hAnsi="宋体" w:hint="eastAsia"/>
                <w:sz w:val="18"/>
              </w:rPr>
              <w:t>Ф≥10 mm</w:t>
            </w:r>
          </w:p>
        </w:tc>
        <w:tc>
          <w:tcPr>
            <w:tcW w:w="2334" w:type="dxa"/>
            <w:tcBorders>
              <w:top w:val="single" w:sz="12" w:space="0" w:color="auto"/>
              <w:bottom w:val="single" w:sz="12" w:space="0" w:color="auto"/>
              <w:right w:val="single" w:sz="12" w:space="0" w:color="auto"/>
            </w:tcBorders>
            <w:shd w:val="clear" w:color="auto" w:fill="auto"/>
            <w:vAlign w:val="center"/>
          </w:tcPr>
          <w:p w:rsidR="0044458F" w:rsidRDefault="003B723F">
            <w:pPr>
              <w:snapToGrid w:val="0"/>
              <w:jc w:val="center"/>
              <w:rPr>
                <w:rFonts w:ascii="宋体" w:hAnsi="宋体"/>
                <w:sz w:val="18"/>
              </w:rPr>
            </w:pPr>
            <w:r>
              <w:rPr>
                <w:rFonts w:ascii="宋体" w:hAnsi="宋体" w:hint="eastAsia"/>
                <w:sz w:val="18"/>
              </w:rPr>
              <w:t>Ф≥10 mm</w:t>
            </w:r>
          </w:p>
        </w:tc>
      </w:tr>
      <w:tr w:rsidR="0044458F" w:rsidTr="008007EF">
        <w:trPr>
          <w:jc w:val="center"/>
        </w:trPr>
        <w:tc>
          <w:tcPr>
            <w:tcW w:w="9334" w:type="dxa"/>
            <w:gridSpan w:val="4"/>
            <w:tcBorders>
              <w:top w:val="single" w:sz="12" w:space="0" w:color="auto"/>
              <w:left w:val="single" w:sz="12" w:space="0" w:color="auto"/>
              <w:bottom w:val="single" w:sz="12" w:space="0" w:color="auto"/>
              <w:right w:val="single" w:sz="12" w:space="0" w:color="auto"/>
            </w:tcBorders>
            <w:shd w:val="clear" w:color="auto" w:fill="auto"/>
            <w:vAlign w:val="center"/>
          </w:tcPr>
          <w:p w:rsidR="0044458F" w:rsidRDefault="003B723F" w:rsidP="0056007B">
            <w:pPr>
              <w:pStyle w:val="afffffffff2"/>
              <w:jc w:val="both"/>
            </w:pPr>
            <w:proofErr w:type="gramStart"/>
            <w:r>
              <w:rPr>
                <w:rFonts w:hint="eastAsia"/>
                <w:szCs w:val="21"/>
              </w:rPr>
              <w:t>扁铜的</w:t>
            </w:r>
            <w:proofErr w:type="gramEnd"/>
            <w:r>
              <w:rPr>
                <w:rFonts w:hint="eastAsia"/>
                <w:szCs w:val="21"/>
              </w:rPr>
              <w:t>厚度应不小于</w:t>
            </w:r>
            <w:r w:rsidR="0056007B">
              <w:rPr>
                <w:rFonts w:hint="eastAsia"/>
                <w:szCs w:val="21"/>
              </w:rPr>
              <w:t>3</w:t>
            </w:r>
            <w:r w:rsidR="00B03A60">
              <w:rPr>
                <w:szCs w:val="21"/>
              </w:rPr>
              <w:t xml:space="preserve"> </w:t>
            </w:r>
            <w:r>
              <w:rPr>
                <w:rFonts w:hint="eastAsia"/>
                <w:szCs w:val="21"/>
              </w:rPr>
              <w:t>mm。</w:t>
            </w:r>
          </w:p>
        </w:tc>
      </w:tr>
    </w:tbl>
    <w:p w:rsidR="0044458F" w:rsidRDefault="0044458F">
      <w:pPr>
        <w:pStyle w:val="affffe"/>
        <w:ind w:firstLine="420"/>
      </w:pPr>
    </w:p>
    <w:p w:rsidR="0044458F" w:rsidRDefault="0044458F">
      <w:pPr>
        <w:pStyle w:val="affffe"/>
        <w:ind w:firstLine="420"/>
      </w:pPr>
    </w:p>
    <w:p w:rsidR="0044458F" w:rsidRDefault="0044458F">
      <w:pPr>
        <w:pStyle w:val="affffe"/>
        <w:ind w:firstLine="420"/>
      </w:pPr>
    </w:p>
    <w:p w:rsidR="0044458F" w:rsidRDefault="0044458F">
      <w:pPr>
        <w:pStyle w:val="affffe"/>
        <w:ind w:firstLine="420"/>
      </w:pPr>
    </w:p>
    <w:p w:rsidR="0044458F" w:rsidRDefault="0044458F">
      <w:pPr>
        <w:pStyle w:val="affffe"/>
        <w:ind w:firstLine="420"/>
      </w:pPr>
    </w:p>
    <w:p w:rsidR="0044458F" w:rsidRDefault="0044458F">
      <w:pPr>
        <w:pStyle w:val="affffe"/>
        <w:ind w:firstLine="420"/>
      </w:pPr>
    </w:p>
    <w:p w:rsidR="0044458F" w:rsidRDefault="0044458F">
      <w:pPr>
        <w:pStyle w:val="affffe"/>
        <w:ind w:firstLine="420"/>
        <w:sectPr w:rsidR="0044458F" w:rsidSect="0019515D">
          <w:pgSz w:w="11906" w:h="16838"/>
          <w:pgMar w:top="1928" w:right="1134" w:bottom="1134" w:left="1134" w:header="1418" w:footer="1134" w:gutter="284"/>
          <w:pgNumType w:start="1"/>
          <w:cols w:space="425"/>
          <w:formProt w:val="0"/>
          <w:docGrid w:type="lines" w:linePitch="312"/>
        </w:sectPr>
      </w:pPr>
    </w:p>
    <w:p w:rsidR="0044458F" w:rsidRDefault="0044458F">
      <w:pPr>
        <w:pStyle w:val="af8"/>
        <w:rPr>
          <w:vanish w:val="0"/>
        </w:rPr>
      </w:pPr>
    </w:p>
    <w:p w:rsidR="0044458F" w:rsidRDefault="0044458F">
      <w:pPr>
        <w:pStyle w:val="afe"/>
        <w:rPr>
          <w:vanish w:val="0"/>
        </w:rPr>
      </w:pPr>
    </w:p>
    <w:p w:rsidR="0044458F" w:rsidRDefault="003B723F">
      <w:pPr>
        <w:pStyle w:val="aff3"/>
        <w:spacing w:after="156"/>
      </w:pPr>
      <w:r>
        <w:br/>
      </w:r>
      <w:bookmarkStart w:id="149" w:name="_Toc211337707"/>
      <w:bookmarkStart w:id="150" w:name="_Toc211337621"/>
      <w:bookmarkStart w:id="151" w:name="_Toc212645617"/>
      <w:bookmarkStart w:id="152" w:name="_Toc213143252"/>
      <w:r>
        <w:rPr>
          <w:rFonts w:hint="eastAsia"/>
        </w:rPr>
        <w:t>（规范性）</w:t>
      </w:r>
      <w:r>
        <w:br/>
      </w:r>
      <w:r>
        <w:rPr>
          <w:rFonts w:hint="eastAsia"/>
        </w:rPr>
        <w:t>保护长城人员的</w:t>
      </w:r>
      <w:proofErr w:type="gramStart"/>
      <w:r>
        <w:rPr>
          <w:rFonts w:hint="eastAsia"/>
        </w:rPr>
        <w:t>接闪杆设置</w:t>
      </w:r>
      <w:bookmarkEnd w:id="149"/>
      <w:bookmarkEnd w:id="150"/>
      <w:bookmarkEnd w:id="151"/>
      <w:bookmarkEnd w:id="152"/>
      <w:proofErr w:type="gramEnd"/>
    </w:p>
    <w:p w:rsidR="0044458F" w:rsidRDefault="003B723F">
      <w:pPr>
        <w:pStyle w:val="affffffffff1"/>
      </w:pPr>
      <w:r>
        <w:rPr>
          <w:rFonts w:hAnsi="宋体" w:hint="eastAsia"/>
        </w:rPr>
        <w:t>对位于可登顶敌台顶部及地势较高或位置突出的城墙上的人员有确定的保护要求时，按以下</w:t>
      </w:r>
      <w:r w:rsidR="003F3EEC">
        <w:rPr>
          <w:rFonts w:hAnsi="宋体" w:hint="eastAsia"/>
        </w:rPr>
        <w:t>规定</w:t>
      </w:r>
      <w:r>
        <w:rPr>
          <w:rFonts w:hAnsi="宋体" w:hint="eastAsia"/>
        </w:rPr>
        <w:t>设置接闪杆：</w:t>
      </w:r>
    </w:p>
    <w:p w:rsidR="0044458F" w:rsidRDefault="003B723F">
      <w:pPr>
        <w:pStyle w:val="af2"/>
      </w:pPr>
      <w:r>
        <w:rPr>
          <w:rFonts w:hint="eastAsia"/>
        </w:rPr>
        <w:t>当在敌台顶部的垛墙或女墙上设置</w:t>
      </w:r>
      <w:proofErr w:type="gramStart"/>
      <w:r>
        <w:rPr>
          <w:rFonts w:hint="eastAsia"/>
        </w:rPr>
        <w:t>接闪杆时</w:t>
      </w:r>
      <w:proofErr w:type="gramEnd"/>
      <w:r>
        <w:rPr>
          <w:rFonts w:hint="eastAsia"/>
        </w:rPr>
        <w:t>，应将其布置在墙体四角的外立面，保护范围应覆盖到敌台顶部人员站立的全部空间。</w:t>
      </w:r>
      <w:proofErr w:type="gramStart"/>
      <w:r>
        <w:rPr>
          <w:rFonts w:hint="eastAsia"/>
        </w:rPr>
        <w:t>接闪杆的</w:t>
      </w:r>
      <w:proofErr w:type="gramEnd"/>
      <w:r>
        <w:rPr>
          <w:rFonts w:hint="eastAsia"/>
        </w:rPr>
        <w:t>高度按滚球法确定，滚球半径为35</w:t>
      </w:r>
      <w:r>
        <w:t xml:space="preserve"> </w:t>
      </w:r>
      <w:r>
        <w:rPr>
          <w:rFonts w:hint="eastAsia"/>
        </w:rPr>
        <w:t>m</w:t>
      </w:r>
      <w:r w:rsidR="0055528F">
        <w:rPr>
          <w:rFonts w:hint="eastAsia"/>
        </w:rPr>
        <w:t>；</w:t>
      </w:r>
    </w:p>
    <w:p w:rsidR="0044458F" w:rsidRDefault="003B723F">
      <w:pPr>
        <w:pStyle w:val="af2"/>
      </w:pPr>
      <w:r>
        <w:rPr>
          <w:rFonts w:hint="eastAsia"/>
        </w:rPr>
        <w:t>当相邻200 m距离内没有可安装雷电防护装置的城楼、铺房及空心敌台</w:t>
      </w:r>
      <w:proofErr w:type="gramStart"/>
      <w:r>
        <w:rPr>
          <w:rFonts w:hint="eastAsia"/>
        </w:rPr>
        <w:t>供人员</w:t>
      </w:r>
      <w:proofErr w:type="gramEnd"/>
      <w:r>
        <w:rPr>
          <w:rFonts w:hint="eastAsia"/>
        </w:rPr>
        <w:t>躲避雷电时，宜在长城本体外地势较高的位置设置</w:t>
      </w:r>
      <w:proofErr w:type="gramStart"/>
      <w:r>
        <w:rPr>
          <w:rFonts w:hint="eastAsia"/>
        </w:rPr>
        <w:t>独立接</w:t>
      </w:r>
      <w:proofErr w:type="gramEnd"/>
      <w:r>
        <w:rPr>
          <w:rFonts w:hint="eastAsia"/>
        </w:rPr>
        <w:t>闪杆，其高度不宜超过近邻城墙或敌台顶部20 m。</w:t>
      </w:r>
    </w:p>
    <w:p w:rsidR="0044458F" w:rsidRDefault="003B723F">
      <w:pPr>
        <w:pStyle w:val="af2"/>
      </w:pPr>
      <w:r>
        <w:rPr>
          <w:rFonts w:hint="eastAsia"/>
        </w:rPr>
        <w:t>特殊情况下，可考虑采用</w:t>
      </w:r>
      <w:proofErr w:type="gramStart"/>
      <w:r>
        <w:rPr>
          <w:rFonts w:hint="eastAsia"/>
        </w:rPr>
        <w:t>升降式接闪</w:t>
      </w:r>
      <w:proofErr w:type="gramEnd"/>
      <w:r>
        <w:rPr>
          <w:rFonts w:hint="eastAsia"/>
        </w:rPr>
        <w:t>杆</w:t>
      </w:r>
      <w:r w:rsidR="0055528F">
        <w:rPr>
          <w:rFonts w:hint="eastAsia"/>
        </w:rPr>
        <w:t>；</w:t>
      </w:r>
    </w:p>
    <w:p w:rsidR="0044458F" w:rsidRDefault="003B723F">
      <w:pPr>
        <w:pStyle w:val="af2"/>
      </w:pPr>
      <w:proofErr w:type="gramStart"/>
      <w:r>
        <w:rPr>
          <w:rFonts w:hint="eastAsia"/>
        </w:rPr>
        <w:t>接闪杆的</w:t>
      </w:r>
      <w:proofErr w:type="gramEnd"/>
      <w:r>
        <w:rPr>
          <w:rFonts w:hint="eastAsia"/>
        </w:rPr>
        <w:t>形式及色彩宜与景观环境、周围植被相协调，尽可能减小对长城风貌的影响。</w:t>
      </w:r>
    </w:p>
    <w:p w:rsidR="0044458F" w:rsidRDefault="003B723F">
      <w:pPr>
        <w:pStyle w:val="affffffffff1"/>
      </w:pPr>
      <w:r>
        <w:rPr>
          <w:rFonts w:hAnsi="宋体" w:hint="eastAsia"/>
        </w:rPr>
        <w:t>接</w:t>
      </w:r>
      <w:proofErr w:type="gramStart"/>
      <w:r>
        <w:rPr>
          <w:rFonts w:hAnsi="宋体" w:hint="eastAsia"/>
        </w:rPr>
        <w:t>闪杆固定</w:t>
      </w:r>
      <w:proofErr w:type="gramEnd"/>
      <w:r w:rsidR="003F3EEC">
        <w:rPr>
          <w:rFonts w:hAnsi="宋体" w:hint="eastAsia"/>
        </w:rPr>
        <w:t>应</w:t>
      </w:r>
      <w:r>
        <w:rPr>
          <w:rFonts w:hAnsi="宋体" w:hint="eastAsia"/>
        </w:rPr>
        <w:t>符合以下</w:t>
      </w:r>
      <w:r w:rsidR="003F3EEC">
        <w:rPr>
          <w:rFonts w:hAnsi="宋体" w:hint="eastAsia"/>
        </w:rPr>
        <w:t>规定</w:t>
      </w:r>
      <w:r>
        <w:rPr>
          <w:rFonts w:hAnsi="宋体" w:hint="eastAsia"/>
        </w:rPr>
        <w:t>：</w:t>
      </w:r>
    </w:p>
    <w:p w:rsidR="0044458F" w:rsidRDefault="003B723F">
      <w:pPr>
        <w:pStyle w:val="af2"/>
      </w:pPr>
      <w:r>
        <w:rPr>
          <w:rFonts w:hint="eastAsia"/>
        </w:rPr>
        <w:t>优先利用墙体的垛口、瞭望</w:t>
      </w:r>
      <w:r w:rsidR="00A4144E">
        <w:rPr>
          <w:rFonts w:hint="eastAsia"/>
        </w:rPr>
        <w:t>孔</w:t>
      </w:r>
      <w:r>
        <w:rPr>
          <w:rFonts w:hint="eastAsia"/>
        </w:rPr>
        <w:t>等</w:t>
      </w:r>
      <w:proofErr w:type="gramStart"/>
      <w:r>
        <w:rPr>
          <w:rFonts w:hint="eastAsia"/>
        </w:rPr>
        <w:t>固定接</w:t>
      </w:r>
      <w:proofErr w:type="gramEnd"/>
      <w:r>
        <w:rPr>
          <w:rFonts w:hint="eastAsia"/>
        </w:rPr>
        <w:t>闪杆</w:t>
      </w:r>
      <w:r w:rsidR="0055528F">
        <w:rPr>
          <w:rFonts w:hint="eastAsia"/>
        </w:rPr>
        <w:t>；</w:t>
      </w:r>
    </w:p>
    <w:p w:rsidR="0044458F" w:rsidRDefault="003B723F">
      <w:pPr>
        <w:pStyle w:val="af2"/>
      </w:pPr>
      <w:r>
        <w:rPr>
          <w:rFonts w:hint="eastAsia"/>
        </w:rPr>
        <w:t>宜优先采用非金属材料</w:t>
      </w:r>
      <w:proofErr w:type="gramStart"/>
      <w:r>
        <w:rPr>
          <w:rFonts w:hint="eastAsia"/>
        </w:rPr>
        <w:t>作接闪杆</w:t>
      </w:r>
      <w:proofErr w:type="gramEnd"/>
      <w:r>
        <w:rPr>
          <w:rFonts w:hint="eastAsia"/>
        </w:rPr>
        <w:t>的支撑杆，引下线设置在支撑杆内部。当采用金属材料时，</w:t>
      </w:r>
      <w:r>
        <w:t>从</w:t>
      </w:r>
      <w:r>
        <w:rPr>
          <w:rFonts w:hint="eastAsia"/>
        </w:rPr>
        <w:t>敌台</w:t>
      </w:r>
      <w:proofErr w:type="gramStart"/>
      <w:r>
        <w:rPr>
          <w:rFonts w:hint="eastAsia"/>
        </w:rPr>
        <w:t>顶人员</w:t>
      </w:r>
      <w:proofErr w:type="gramEnd"/>
      <w:r>
        <w:rPr>
          <w:rFonts w:hint="eastAsia"/>
        </w:rPr>
        <w:t>站立的平面向上至2.7</w:t>
      </w:r>
      <w:r>
        <w:t xml:space="preserve"> </w:t>
      </w:r>
      <w:r>
        <w:rPr>
          <w:rFonts w:hint="eastAsia"/>
        </w:rPr>
        <w:t>m高度处的支撑杆，应外套厚度不小于3 mm的交联聚乙烯保护管。</w:t>
      </w:r>
    </w:p>
    <w:p w:rsidR="0044458F" w:rsidRDefault="00136B53" w:rsidP="00136B53">
      <w:pPr>
        <w:pStyle w:val="affffffffff1"/>
      </w:pPr>
      <w:r>
        <w:rPr>
          <w:rFonts w:hint="eastAsia"/>
        </w:rPr>
        <w:t>当</w:t>
      </w:r>
      <w:r w:rsidRPr="00136B53">
        <w:rPr>
          <w:rFonts w:hint="eastAsia"/>
        </w:rPr>
        <w:t>接</w:t>
      </w:r>
      <w:proofErr w:type="gramStart"/>
      <w:r w:rsidRPr="00136B53">
        <w:rPr>
          <w:rFonts w:hint="eastAsia"/>
        </w:rPr>
        <w:t>闪杆采用</w:t>
      </w:r>
      <w:proofErr w:type="gramEnd"/>
      <w:r>
        <w:rPr>
          <w:rFonts w:hint="eastAsia"/>
        </w:rPr>
        <w:t>夹板固定在垛口时，</w:t>
      </w:r>
      <w:r w:rsidR="003B723F">
        <w:rPr>
          <w:rFonts w:hint="eastAsia"/>
        </w:rPr>
        <w:t>敌台墙体上</w:t>
      </w:r>
      <w:proofErr w:type="gramStart"/>
      <w:r w:rsidR="003B723F">
        <w:rPr>
          <w:rFonts w:hint="eastAsia"/>
        </w:rPr>
        <w:t>接闪杆及</w:t>
      </w:r>
      <w:proofErr w:type="gramEnd"/>
      <w:r w:rsidR="003B723F">
        <w:rPr>
          <w:rFonts w:hint="eastAsia"/>
        </w:rPr>
        <w:t>保护管的设置示意图见图B.1</w:t>
      </w:r>
      <w:r>
        <w:rPr>
          <w:rFonts w:hint="eastAsia"/>
        </w:rPr>
        <w:t>。</w:t>
      </w:r>
      <w:r w:rsidR="00804DED">
        <w:rPr>
          <w:rFonts w:hint="eastAsia"/>
        </w:rPr>
        <w:t>其中</w:t>
      </w:r>
      <w:r w:rsidR="00D70F1A">
        <w:rPr>
          <w:rFonts w:hint="eastAsia"/>
        </w:rPr>
        <w:t>在垛口底部</w:t>
      </w:r>
      <w:r w:rsidR="00804DED">
        <w:rPr>
          <w:rFonts w:hint="eastAsia"/>
        </w:rPr>
        <w:t>设置马鞍形金属构件</w:t>
      </w:r>
      <w:r w:rsidR="00D70F1A">
        <w:rPr>
          <w:rFonts w:hint="eastAsia"/>
        </w:rPr>
        <w:t>（即U型夹板）作为固定底座</w:t>
      </w:r>
      <w:r w:rsidR="00804DED">
        <w:rPr>
          <w:rFonts w:hint="eastAsia"/>
        </w:rPr>
        <w:t>，</w:t>
      </w:r>
      <w:proofErr w:type="gramStart"/>
      <w:r w:rsidR="00D70F1A" w:rsidRPr="00D70F1A">
        <w:rPr>
          <w:rFonts w:hAnsi="宋体" w:hint="eastAsia"/>
        </w:rPr>
        <w:t>接闪杆通过</w:t>
      </w:r>
      <w:proofErr w:type="gramEnd"/>
      <w:r w:rsidR="00D70F1A" w:rsidRPr="00D70F1A">
        <w:rPr>
          <w:rFonts w:hAnsi="宋体" w:hint="eastAsia"/>
        </w:rPr>
        <w:t>焊接或螺栓固定在该</w:t>
      </w:r>
      <w:r w:rsidR="006D3AFC">
        <w:rPr>
          <w:rFonts w:hAnsi="宋体" w:hint="eastAsia"/>
        </w:rPr>
        <w:t>底座</w:t>
      </w:r>
      <w:r w:rsidR="00D70F1A" w:rsidRPr="00D70F1A">
        <w:rPr>
          <w:rFonts w:hAnsi="宋体" w:hint="eastAsia"/>
        </w:rPr>
        <w:t>上</w:t>
      </w:r>
      <w:r w:rsidR="00804DED">
        <w:rPr>
          <w:rFonts w:hint="eastAsia"/>
        </w:rPr>
        <w:t>。</w:t>
      </w:r>
      <w:r w:rsidR="00FB75B5">
        <w:rPr>
          <w:rFonts w:hint="eastAsia"/>
        </w:rPr>
        <w:t>人员可能接触到的</w:t>
      </w:r>
      <w:r w:rsidR="006D3AFC">
        <w:rPr>
          <w:rFonts w:hint="eastAsia"/>
        </w:rPr>
        <w:t>固定底座</w:t>
      </w:r>
      <w:r w:rsidR="00FB75B5">
        <w:rPr>
          <w:rFonts w:hint="eastAsia"/>
        </w:rPr>
        <w:t>部位</w:t>
      </w:r>
      <w:r w:rsidR="006D3AFC">
        <w:rPr>
          <w:rFonts w:hint="eastAsia"/>
        </w:rPr>
        <w:t>应敷设绝缘板材料。</w:t>
      </w:r>
    </w:p>
    <w:p w:rsidR="0044458F" w:rsidRPr="005D49BC" w:rsidRDefault="003B723F" w:rsidP="003D626D">
      <w:pPr>
        <w:pStyle w:val="afffffffff3"/>
        <w:snapToGrid w:val="0"/>
        <w:spacing w:line="300" w:lineRule="auto"/>
        <w:ind w:firstLineChars="0" w:firstLine="0"/>
        <w:rPr>
          <w:sz w:val="16"/>
          <w:szCs w:val="15"/>
        </w:rPr>
      </w:pPr>
      <w:r w:rsidRPr="005D49BC">
        <w:rPr>
          <w:rFonts w:hint="eastAsia"/>
          <w:sz w:val="16"/>
          <w:szCs w:val="15"/>
        </w:rPr>
        <w:t>标引序号说明：</w:t>
      </w:r>
      <w:r w:rsidR="00804DED">
        <w:rPr>
          <w:noProof/>
        </w:rPr>
        <w:drawing>
          <wp:inline distT="0" distB="0" distL="0" distR="0" wp14:anchorId="6AF3C3C4" wp14:editId="2BD9F1F0">
            <wp:extent cx="4194247" cy="3037399"/>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195816" cy="3038535"/>
                    </a:xfrm>
                    <a:prstGeom prst="rect">
                      <a:avLst/>
                    </a:prstGeom>
                  </pic:spPr>
                </pic:pic>
              </a:graphicData>
            </a:graphic>
          </wp:inline>
        </w:drawing>
      </w:r>
    </w:p>
    <w:p w:rsidR="00804DED" w:rsidRPr="005D49BC" w:rsidRDefault="00804DED" w:rsidP="00804DED">
      <w:pPr>
        <w:widowControl/>
        <w:tabs>
          <w:tab w:val="center" w:pos="4201"/>
          <w:tab w:val="right" w:leader="dot" w:pos="9298"/>
        </w:tabs>
        <w:autoSpaceDE w:val="0"/>
        <w:autoSpaceDN w:val="0"/>
        <w:snapToGrid w:val="0"/>
        <w:spacing w:line="300" w:lineRule="auto"/>
        <w:rPr>
          <w:rFonts w:ascii="宋体"/>
          <w:kern w:val="0"/>
          <w:sz w:val="16"/>
          <w:szCs w:val="15"/>
        </w:rPr>
      </w:pPr>
      <w:r w:rsidRPr="005D49BC">
        <w:rPr>
          <w:rFonts w:ascii="宋体" w:hint="eastAsia"/>
          <w:kern w:val="0"/>
          <w:sz w:val="16"/>
          <w:szCs w:val="15"/>
        </w:rPr>
        <w:t>d----防接触电压保护管敷设高度</w:t>
      </w:r>
      <w:r>
        <w:rPr>
          <w:rFonts w:ascii="宋体" w:hint="eastAsia"/>
          <w:kern w:val="0"/>
          <w:sz w:val="16"/>
          <w:szCs w:val="15"/>
        </w:rPr>
        <w:t>；</w:t>
      </w:r>
    </w:p>
    <w:p w:rsidR="00804DED" w:rsidRPr="005D49BC" w:rsidRDefault="00804DED" w:rsidP="00804DED">
      <w:pPr>
        <w:widowControl/>
        <w:tabs>
          <w:tab w:val="center" w:pos="4201"/>
          <w:tab w:val="right" w:leader="dot" w:pos="9298"/>
        </w:tabs>
        <w:autoSpaceDE w:val="0"/>
        <w:autoSpaceDN w:val="0"/>
        <w:snapToGrid w:val="0"/>
        <w:spacing w:line="300" w:lineRule="auto"/>
        <w:rPr>
          <w:rFonts w:ascii="宋体"/>
          <w:kern w:val="0"/>
          <w:sz w:val="16"/>
          <w:szCs w:val="15"/>
        </w:rPr>
      </w:pPr>
      <w:r>
        <w:rPr>
          <w:rFonts w:ascii="宋体" w:hint="eastAsia"/>
          <w:kern w:val="0"/>
          <w:sz w:val="16"/>
          <w:szCs w:val="15"/>
        </w:rPr>
        <w:t>s</w:t>
      </w:r>
      <w:r w:rsidRPr="005D49BC">
        <w:rPr>
          <w:rFonts w:ascii="宋体" w:hint="eastAsia"/>
          <w:kern w:val="0"/>
          <w:sz w:val="16"/>
          <w:szCs w:val="15"/>
        </w:rPr>
        <w:t>----保护余量，</w:t>
      </w:r>
      <w:r w:rsidR="001516AA">
        <w:rPr>
          <w:rFonts w:ascii="宋体" w:hint="eastAsia"/>
          <w:kern w:val="0"/>
          <w:sz w:val="16"/>
          <w:szCs w:val="15"/>
        </w:rPr>
        <w:t>s</w:t>
      </w:r>
      <w:r w:rsidRPr="005D49BC">
        <w:rPr>
          <w:rFonts w:ascii="宋体" w:hint="eastAsia"/>
          <w:kern w:val="0"/>
          <w:sz w:val="16"/>
          <w:szCs w:val="15"/>
        </w:rPr>
        <w:t>的距离宜为200</w:t>
      </w:r>
      <w:r w:rsidRPr="005D49BC">
        <w:rPr>
          <w:rFonts w:ascii="宋体"/>
          <w:kern w:val="0"/>
          <w:sz w:val="16"/>
          <w:szCs w:val="15"/>
        </w:rPr>
        <w:t xml:space="preserve"> </w:t>
      </w:r>
      <w:r w:rsidRPr="005D49BC">
        <w:rPr>
          <w:rFonts w:ascii="宋体" w:hint="eastAsia"/>
          <w:kern w:val="0"/>
          <w:sz w:val="16"/>
          <w:szCs w:val="15"/>
        </w:rPr>
        <w:t>mm；</w:t>
      </w:r>
    </w:p>
    <w:p w:rsidR="00E515B2" w:rsidRPr="005D49BC" w:rsidRDefault="00E515B2" w:rsidP="003D626D">
      <w:pPr>
        <w:widowControl/>
        <w:tabs>
          <w:tab w:val="center" w:pos="4201"/>
          <w:tab w:val="right" w:leader="dot" w:pos="9298"/>
        </w:tabs>
        <w:autoSpaceDE w:val="0"/>
        <w:autoSpaceDN w:val="0"/>
        <w:snapToGrid w:val="0"/>
        <w:spacing w:line="300" w:lineRule="auto"/>
        <w:rPr>
          <w:rFonts w:ascii="宋体"/>
          <w:kern w:val="0"/>
          <w:sz w:val="16"/>
          <w:szCs w:val="15"/>
        </w:rPr>
      </w:pPr>
      <w:r w:rsidRPr="005D49BC">
        <w:rPr>
          <w:rFonts w:ascii="宋体" w:hint="eastAsia"/>
          <w:kern w:val="0"/>
          <w:sz w:val="16"/>
          <w:szCs w:val="15"/>
        </w:rPr>
        <w:t>h----</w:t>
      </w:r>
      <w:proofErr w:type="gramStart"/>
      <w:r w:rsidRPr="005D49BC">
        <w:rPr>
          <w:rFonts w:ascii="宋体" w:hint="eastAsia"/>
          <w:kern w:val="0"/>
          <w:sz w:val="16"/>
          <w:szCs w:val="15"/>
        </w:rPr>
        <w:t>接闪杆高度</w:t>
      </w:r>
      <w:proofErr w:type="gramEnd"/>
      <w:r w:rsidR="00804DED">
        <w:rPr>
          <w:rFonts w:ascii="宋体" w:hint="eastAsia"/>
          <w:kern w:val="0"/>
          <w:sz w:val="16"/>
          <w:szCs w:val="15"/>
        </w:rPr>
        <w:t>。</w:t>
      </w:r>
    </w:p>
    <w:p w:rsidR="0044458F" w:rsidRPr="002778D2" w:rsidRDefault="00E515B2" w:rsidP="00E515B2">
      <w:pPr>
        <w:widowControl/>
        <w:tabs>
          <w:tab w:val="center" w:pos="4201"/>
          <w:tab w:val="right" w:leader="dot" w:pos="9298"/>
        </w:tabs>
        <w:autoSpaceDE w:val="0"/>
        <w:autoSpaceDN w:val="0"/>
        <w:ind w:firstLineChars="1900" w:firstLine="3420"/>
        <w:rPr>
          <w:rFonts w:ascii="黑体" w:eastAsia="黑体" w:hAnsi="黑体"/>
        </w:rPr>
      </w:pPr>
      <w:r w:rsidRPr="002778D2">
        <w:rPr>
          <w:rFonts w:ascii="黑体" w:eastAsia="黑体" w:hAnsi="黑体" w:hint="eastAsia"/>
          <w:kern w:val="0"/>
          <w:sz w:val="18"/>
          <w:szCs w:val="18"/>
        </w:rPr>
        <w:t>图B</w:t>
      </w:r>
      <w:r w:rsidRPr="002778D2">
        <w:rPr>
          <w:rFonts w:ascii="黑体" w:eastAsia="黑体" w:hAnsi="黑体"/>
          <w:kern w:val="0"/>
          <w:sz w:val="18"/>
          <w:szCs w:val="18"/>
        </w:rPr>
        <w:t xml:space="preserve">.1 </w:t>
      </w:r>
      <w:proofErr w:type="gramStart"/>
      <w:r w:rsidR="003B723F" w:rsidRPr="002778D2">
        <w:rPr>
          <w:rFonts w:ascii="黑体" w:eastAsia="黑体" w:hAnsi="黑体" w:hint="eastAsia"/>
        </w:rPr>
        <w:t>接闪杆及</w:t>
      </w:r>
      <w:proofErr w:type="gramEnd"/>
      <w:r w:rsidR="003B723F" w:rsidRPr="002778D2">
        <w:rPr>
          <w:rFonts w:ascii="黑体" w:eastAsia="黑体" w:hAnsi="黑体" w:hint="eastAsia"/>
        </w:rPr>
        <w:t>保护管的设置示意图</w:t>
      </w:r>
    </w:p>
    <w:p w:rsidR="0044458F" w:rsidRDefault="0044458F">
      <w:pPr>
        <w:pStyle w:val="af8"/>
        <w:rPr>
          <w:vanish w:val="0"/>
        </w:rPr>
      </w:pPr>
    </w:p>
    <w:p w:rsidR="0044458F" w:rsidRDefault="0044458F">
      <w:pPr>
        <w:pStyle w:val="afe"/>
        <w:rPr>
          <w:vanish w:val="0"/>
        </w:rPr>
      </w:pPr>
    </w:p>
    <w:p w:rsidR="0044458F" w:rsidRDefault="003B723F">
      <w:pPr>
        <w:pStyle w:val="aff3"/>
        <w:spacing w:after="156"/>
      </w:pPr>
      <w:r>
        <w:lastRenderedPageBreak/>
        <w:br/>
      </w:r>
      <w:bookmarkStart w:id="153" w:name="_Toc211337708"/>
      <w:bookmarkStart w:id="154" w:name="_Toc211337622"/>
      <w:bookmarkStart w:id="155" w:name="_Toc212645618"/>
      <w:bookmarkStart w:id="156" w:name="_Toc213143253"/>
      <w:r>
        <w:rPr>
          <w:rFonts w:hint="eastAsia"/>
        </w:rPr>
        <w:t>（资料性）</w:t>
      </w:r>
      <w:r>
        <w:br/>
      </w:r>
      <w:proofErr w:type="gramStart"/>
      <w:r>
        <w:rPr>
          <w:rFonts w:hint="eastAsia"/>
        </w:rPr>
        <w:t>升降式接闪</w:t>
      </w:r>
      <w:proofErr w:type="gramEnd"/>
      <w:r>
        <w:rPr>
          <w:rFonts w:hint="eastAsia"/>
        </w:rPr>
        <w:t>杆</w:t>
      </w:r>
      <w:bookmarkEnd w:id="153"/>
      <w:bookmarkEnd w:id="154"/>
      <w:bookmarkEnd w:id="155"/>
      <w:bookmarkEnd w:id="156"/>
    </w:p>
    <w:p w:rsidR="0044458F" w:rsidRDefault="003B723F">
      <w:pPr>
        <w:pStyle w:val="aff4"/>
        <w:spacing w:before="156" w:after="156"/>
        <w:rPr>
          <w:rFonts w:hAnsi="黑体"/>
        </w:rPr>
      </w:pPr>
      <w:bookmarkStart w:id="157" w:name="_Toc211337623"/>
      <w:bookmarkStart w:id="158" w:name="_Toc211337764"/>
      <w:bookmarkStart w:id="159" w:name="_Toc212645619"/>
      <w:bookmarkStart w:id="160" w:name="_Toc213143254"/>
      <w:r>
        <w:rPr>
          <w:rFonts w:hAnsi="黑体"/>
        </w:rPr>
        <w:t>设计原则</w:t>
      </w:r>
      <w:bookmarkEnd w:id="157"/>
      <w:bookmarkEnd w:id="158"/>
      <w:r w:rsidR="00326869">
        <w:rPr>
          <w:rFonts w:hAnsi="黑体" w:hint="eastAsia"/>
        </w:rPr>
        <w:t>和基本要求</w:t>
      </w:r>
      <w:bookmarkEnd w:id="159"/>
      <w:bookmarkEnd w:id="160"/>
    </w:p>
    <w:p w:rsidR="0044458F" w:rsidRDefault="00046521">
      <w:pPr>
        <w:pStyle w:val="aff5"/>
        <w:wordWrap/>
        <w:spacing w:before="156" w:after="156"/>
        <w:ind w:left="0"/>
      </w:pPr>
      <w:bookmarkStart w:id="161" w:name="_Toc213143255"/>
      <w:r>
        <w:rPr>
          <w:rFonts w:hint="eastAsia"/>
        </w:rPr>
        <w:t>设计原则</w:t>
      </w:r>
      <w:bookmarkEnd w:id="161"/>
    </w:p>
    <w:p w:rsidR="0044458F" w:rsidRDefault="003B723F">
      <w:pPr>
        <w:pStyle w:val="affffe"/>
        <w:ind w:firstLine="420"/>
      </w:pPr>
      <w:r>
        <w:t>升降</w:t>
      </w:r>
      <w:proofErr w:type="gramStart"/>
      <w:r>
        <w:t>式接闪杆</w:t>
      </w:r>
      <w:proofErr w:type="gramEnd"/>
      <w:r>
        <w:t>是一种通过自动或手动</w:t>
      </w:r>
      <w:r w:rsidR="003F6D63">
        <w:t>方式</w:t>
      </w:r>
      <w:r>
        <w:t>控制实现</w:t>
      </w:r>
      <w:proofErr w:type="gramStart"/>
      <w:r>
        <w:t>接闪杆升降</w:t>
      </w:r>
      <w:proofErr w:type="gramEnd"/>
      <w:r>
        <w:t>功能</w:t>
      </w:r>
      <w:r w:rsidR="00834422">
        <w:t>的</w:t>
      </w:r>
      <w:r w:rsidR="00484C98">
        <w:rPr>
          <w:rFonts w:hint="eastAsia"/>
        </w:rPr>
        <w:t>雷电防护</w:t>
      </w:r>
      <w:r w:rsidR="00834422">
        <w:t>装置</w:t>
      </w:r>
      <w:r w:rsidR="00E41368">
        <w:rPr>
          <w:rFonts w:hint="eastAsia"/>
        </w:rPr>
        <w:t>，包含接闪杆、引下线、接地装置等</w:t>
      </w:r>
      <w:r>
        <w:t>。</w:t>
      </w:r>
      <w:r w:rsidR="00657DD4" w:rsidRPr="00657DD4">
        <w:rPr>
          <w:rFonts w:hint="eastAsia"/>
        </w:rPr>
        <w:t>接收雷电预警信号自动触发或手动命令触发，</w:t>
      </w:r>
      <w:r>
        <w:t>升起以提供接闪保护，</w:t>
      </w:r>
      <w:r>
        <w:rPr>
          <w:rFonts w:hint="eastAsia"/>
        </w:rPr>
        <w:t>在</w:t>
      </w:r>
      <w:r>
        <w:t>非</w:t>
      </w:r>
      <w:r>
        <w:rPr>
          <w:rFonts w:hint="eastAsia"/>
        </w:rPr>
        <w:t>雷电天气</w:t>
      </w:r>
      <w:r>
        <w:t>收纳至隐藏井内，最大限度减少对</w:t>
      </w:r>
      <w:r>
        <w:rPr>
          <w:rFonts w:hint="eastAsia"/>
        </w:rPr>
        <w:t>长城本体以及</w:t>
      </w:r>
      <w:r>
        <w:t>外观的影响。</w:t>
      </w:r>
    </w:p>
    <w:p w:rsidR="00046521" w:rsidRDefault="00372237">
      <w:pPr>
        <w:pStyle w:val="af2"/>
        <w:numPr>
          <w:ilvl w:val="0"/>
          <w:numId w:val="0"/>
        </w:numPr>
        <w:ind w:leftChars="200" w:left="840" w:hangingChars="200" w:hanging="420"/>
      </w:pPr>
      <w:r>
        <w:rPr>
          <w:rFonts w:hint="eastAsia"/>
        </w:rPr>
        <w:t>升降</w:t>
      </w:r>
      <w:proofErr w:type="gramStart"/>
      <w:r>
        <w:rPr>
          <w:rFonts w:hint="eastAsia"/>
        </w:rPr>
        <w:t>式接闪杆</w:t>
      </w:r>
      <w:r w:rsidR="00046521" w:rsidRPr="00046521">
        <w:rPr>
          <w:rFonts w:hint="eastAsia"/>
        </w:rPr>
        <w:t>设计</w:t>
      </w:r>
      <w:proofErr w:type="gramEnd"/>
      <w:r w:rsidR="00046521">
        <w:rPr>
          <w:rFonts w:hint="eastAsia"/>
        </w:rPr>
        <w:t>应</w:t>
      </w:r>
      <w:r w:rsidR="00046521" w:rsidRPr="00046521">
        <w:rPr>
          <w:rFonts w:hint="eastAsia"/>
        </w:rPr>
        <w:t>遵循下列原则</w:t>
      </w:r>
      <w:r w:rsidR="00046521">
        <w:rPr>
          <w:rFonts w:hint="eastAsia"/>
        </w:rPr>
        <w:t>：</w:t>
      </w:r>
    </w:p>
    <w:p w:rsidR="0044458F" w:rsidRDefault="003B723F">
      <w:pPr>
        <w:pStyle w:val="af2"/>
        <w:numPr>
          <w:ilvl w:val="0"/>
          <w:numId w:val="0"/>
        </w:numPr>
        <w:ind w:leftChars="200" w:left="840" w:hangingChars="200" w:hanging="420"/>
      </w:pPr>
      <w:r>
        <w:rPr>
          <w:rFonts w:hint="eastAsia"/>
        </w:rPr>
        <w:t>——</w:t>
      </w:r>
      <w:r>
        <w:t>隐蔽性：</w:t>
      </w:r>
      <w:proofErr w:type="gramStart"/>
      <w:r>
        <w:t>接闪杆收纳</w:t>
      </w:r>
      <w:proofErr w:type="gramEnd"/>
      <w:r>
        <w:t>后完全隐藏，外观与地面铺装或长城周边环境协调</w:t>
      </w:r>
      <w:r>
        <w:rPr>
          <w:rFonts w:hint="eastAsia"/>
        </w:rPr>
        <w:t>；</w:t>
      </w:r>
    </w:p>
    <w:p w:rsidR="0044458F" w:rsidRDefault="003B723F">
      <w:pPr>
        <w:pStyle w:val="af2"/>
        <w:numPr>
          <w:ilvl w:val="0"/>
          <w:numId w:val="0"/>
        </w:numPr>
        <w:ind w:leftChars="200" w:left="840" w:hangingChars="200" w:hanging="420"/>
      </w:pPr>
      <w:r>
        <w:rPr>
          <w:rFonts w:hint="eastAsia"/>
        </w:rPr>
        <w:t>——</w:t>
      </w:r>
      <w:r>
        <w:t>可逆性：安装过程</w:t>
      </w:r>
      <w:r>
        <w:rPr>
          <w:rFonts w:hint="eastAsia"/>
        </w:rPr>
        <w:t>应</w:t>
      </w:r>
      <w:r>
        <w:t>采用独立基础</w:t>
      </w:r>
      <w:r>
        <w:rPr>
          <w:rFonts w:hint="eastAsia"/>
        </w:rPr>
        <w:t>，以及</w:t>
      </w:r>
      <w:r>
        <w:t>卡箍</w:t>
      </w:r>
      <w:r>
        <w:rPr>
          <w:rFonts w:hint="eastAsia"/>
        </w:rPr>
        <w:t>、螺丝扣连接等方法</w:t>
      </w:r>
      <w:r>
        <w:t>固定，确保后期可拆卸复原</w:t>
      </w:r>
      <w:r>
        <w:rPr>
          <w:rFonts w:hint="eastAsia"/>
        </w:rPr>
        <w:t>；</w:t>
      </w:r>
    </w:p>
    <w:p w:rsidR="0044458F" w:rsidRDefault="003B723F">
      <w:pPr>
        <w:pStyle w:val="af2"/>
        <w:numPr>
          <w:ilvl w:val="0"/>
          <w:numId w:val="0"/>
        </w:numPr>
        <w:ind w:firstLineChars="200" w:firstLine="420"/>
      </w:pPr>
      <w:r>
        <w:rPr>
          <w:rFonts w:hint="eastAsia"/>
        </w:rPr>
        <w:t>——</w:t>
      </w:r>
      <w:r>
        <w:t>兼容性</w:t>
      </w:r>
      <w:r w:rsidR="003D626D">
        <w:rPr>
          <w:rFonts w:hint="eastAsia"/>
        </w:rPr>
        <w:t>：</w:t>
      </w:r>
      <w:r>
        <w:t>材料选用亚光不锈钢或合金，表面处理为仿古色或</w:t>
      </w:r>
      <w:r>
        <w:rPr>
          <w:rFonts w:hint="eastAsia"/>
        </w:rPr>
        <w:t>亚</w:t>
      </w:r>
      <w:r>
        <w:t>光。</w:t>
      </w:r>
    </w:p>
    <w:p w:rsidR="00046521" w:rsidRPr="00342DD0" w:rsidRDefault="00046521">
      <w:pPr>
        <w:pStyle w:val="affffffffff2"/>
        <w:wordWrap/>
        <w:spacing w:line="240" w:lineRule="auto"/>
        <w:ind w:left="0"/>
        <w:rPr>
          <w:rFonts w:ascii="黑体" w:eastAsia="黑体" w:hAnsi="黑体"/>
        </w:rPr>
      </w:pPr>
      <w:r w:rsidRPr="00342DD0">
        <w:rPr>
          <w:rFonts w:ascii="黑体" w:eastAsia="黑体" w:hAnsi="黑体" w:hint="eastAsia"/>
        </w:rPr>
        <w:t>基本要求</w:t>
      </w:r>
    </w:p>
    <w:p w:rsidR="0044458F" w:rsidRPr="00F479BB" w:rsidRDefault="003B723F" w:rsidP="00046521">
      <w:pPr>
        <w:pStyle w:val="affffffffff2"/>
        <w:numPr>
          <w:ilvl w:val="0"/>
          <w:numId w:val="0"/>
        </w:numPr>
        <w:wordWrap/>
        <w:spacing w:line="240" w:lineRule="auto"/>
        <w:ind w:firstLineChars="200" w:firstLine="420"/>
      </w:pPr>
      <w:r>
        <w:rPr>
          <w:rFonts w:hint="eastAsia"/>
        </w:rPr>
        <w:t>长城</w:t>
      </w:r>
      <w:r w:rsidR="002413CA">
        <w:rPr>
          <w:rFonts w:hint="eastAsia"/>
        </w:rPr>
        <w:t>的雷电防护</w:t>
      </w:r>
      <w:r>
        <w:rPr>
          <w:rFonts w:hint="eastAsia"/>
        </w:rPr>
        <w:t>使用升降</w:t>
      </w:r>
      <w:proofErr w:type="gramStart"/>
      <w:r>
        <w:rPr>
          <w:rFonts w:hint="eastAsia"/>
        </w:rPr>
        <w:t>式接闪杆</w:t>
      </w:r>
      <w:proofErr w:type="gramEnd"/>
      <w:r>
        <w:rPr>
          <w:rFonts w:hint="eastAsia"/>
        </w:rPr>
        <w:t>时，应确保使用的装置的安全性和稳定性。</w:t>
      </w:r>
      <w:r w:rsidRPr="00F479BB">
        <w:rPr>
          <w:rFonts w:hint="eastAsia"/>
        </w:rPr>
        <w:t>应获得有国家市场监管机构授权的测试机构的合格检测报告或者合格证书，至少涵盖结构、机械传动、</w:t>
      </w:r>
      <w:r w:rsidR="00F479BB" w:rsidRPr="00F479BB">
        <w:rPr>
          <w:rFonts w:hint="eastAsia"/>
        </w:rPr>
        <w:t>驱动</w:t>
      </w:r>
      <w:r w:rsidRPr="00F479BB">
        <w:rPr>
          <w:rFonts w:hint="eastAsia"/>
        </w:rPr>
        <w:t>控制等性能测试内容。</w:t>
      </w:r>
    </w:p>
    <w:p w:rsidR="0044458F" w:rsidRDefault="003B723F">
      <w:pPr>
        <w:pStyle w:val="aff4"/>
        <w:spacing w:before="156" w:after="156"/>
        <w:rPr>
          <w:rFonts w:hAnsi="黑体"/>
        </w:rPr>
      </w:pPr>
      <w:bookmarkStart w:id="162" w:name="_Toc211337765"/>
      <w:bookmarkStart w:id="163" w:name="_Toc211337624"/>
      <w:bookmarkStart w:id="164" w:name="_Toc212645620"/>
      <w:bookmarkStart w:id="165" w:name="_Toc213143256"/>
      <w:r>
        <w:rPr>
          <w:rFonts w:hAnsi="黑体" w:hint="eastAsia"/>
        </w:rPr>
        <w:t>构成与施工</w:t>
      </w:r>
      <w:bookmarkEnd w:id="162"/>
      <w:bookmarkEnd w:id="163"/>
      <w:bookmarkEnd w:id="164"/>
      <w:bookmarkEnd w:id="165"/>
    </w:p>
    <w:p w:rsidR="0044458F" w:rsidRDefault="003B723F">
      <w:pPr>
        <w:pStyle w:val="aff5"/>
        <w:wordWrap/>
        <w:spacing w:before="156" w:after="156"/>
        <w:ind w:left="0"/>
      </w:pPr>
      <w:bookmarkStart w:id="166" w:name="_Toc213143257"/>
      <w:r>
        <w:rPr>
          <w:rFonts w:hint="eastAsia"/>
        </w:rPr>
        <w:t>构成</w:t>
      </w:r>
      <w:bookmarkEnd w:id="166"/>
    </w:p>
    <w:p w:rsidR="0044458F" w:rsidRDefault="003B723F">
      <w:pPr>
        <w:pStyle w:val="affffe"/>
        <w:ind w:firstLine="420"/>
      </w:pPr>
      <w:r>
        <w:rPr>
          <w:rFonts w:hint="eastAsia"/>
        </w:rPr>
        <w:t>升降</w:t>
      </w:r>
      <w:proofErr w:type="gramStart"/>
      <w:r>
        <w:rPr>
          <w:rFonts w:hint="eastAsia"/>
        </w:rPr>
        <w:t>式接闪杆</w:t>
      </w:r>
      <w:r w:rsidR="003D626D">
        <w:rPr>
          <w:rFonts w:hint="eastAsia"/>
        </w:rPr>
        <w:t>主要</w:t>
      </w:r>
      <w:proofErr w:type="gramEnd"/>
      <w:r>
        <w:rPr>
          <w:rFonts w:hint="eastAsia"/>
        </w:rPr>
        <w:t>由接闪杆、引下线、接地装置</w:t>
      </w:r>
      <w:r w:rsidR="003F6D63">
        <w:rPr>
          <w:rFonts w:hint="eastAsia"/>
        </w:rPr>
        <w:t>、</w:t>
      </w:r>
      <w:r w:rsidR="003D626D">
        <w:rPr>
          <w:rFonts w:hint="eastAsia"/>
        </w:rPr>
        <w:t>支撑结构、</w:t>
      </w:r>
      <w:r>
        <w:rPr>
          <w:rFonts w:hint="eastAsia"/>
        </w:rPr>
        <w:t>固定底座</w:t>
      </w:r>
      <w:r w:rsidR="003F6D63">
        <w:rPr>
          <w:rFonts w:hint="eastAsia"/>
        </w:rPr>
        <w:t>、驱动</w:t>
      </w:r>
      <w:r w:rsidR="000D07DB">
        <w:rPr>
          <w:rFonts w:hint="eastAsia"/>
        </w:rPr>
        <w:t>装置</w:t>
      </w:r>
      <w:r w:rsidR="003F6D63">
        <w:rPr>
          <w:rFonts w:hint="eastAsia"/>
        </w:rPr>
        <w:t>、控制系统</w:t>
      </w:r>
      <w:r w:rsidR="003D626D">
        <w:rPr>
          <w:rFonts w:hint="eastAsia"/>
        </w:rPr>
        <w:t>等组成。</w:t>
      </w:r>
      <w:r w:rsidR="003D626D">
        <w:t xml:space="preserve"> </w:t>
      </w:r>
    </w:p>
    <w:p w:rsidR="0044458F" w:rsidRDefault="00521275">
      <w:pPr>
        <w:pStyle w:val="aff5"/>
        <w:wordWrap/>
        <w:spacing w:before="156" w:after="156"/>
        <w:ind w:left="0"/>
      </w:pPr>
      <w:r>
        <w:rPr>
          <w:rFonts w:hint="eastAsia"/>
        </w:rPr>
        <w:t>设置</w:t>
      </w:r>
      <w:r>
        <w:t>要求</w:t>
      </w:r>
    </w:p>
    <w:p w:rsidR="00297C77" w:rsidRDefault="00521275">
      <w:pPr>
        <w:pStyle w:val="af2"/>
        <w:numPr>
          <w:ilvl w:val="0"/>
          <w:numId w:val="0"/>
        </w:numPr>
        <w:ind w:leftChars="200" w:left="840" w:hangingChars="200" w:hanging="420"/>
      </w:pPr>
      <w:r>
        <w:rPr>
          <w:rFonts w:hint="eastAsia"/>
        </w:rPr>
        <w:t>接闪</w:t>
      </w:r>
      <w:r w:rsidR="003974A4">
        <w:rPr>
          <w:rFonts w:hint="eastAsia"/>
        </w:rPr>
        <w:t>杆</w:t>
      </w:r>
      <w:r>
        <w:rPr>
          <w:rFonts w:hint="eastAsia"/>
        </w:rPr>
        <w:t>、</w:t>
      </w:r>
      <w:r w:rsidR="00297C77">
        <w:rPr>
          <w:rFonts w:hint="eastAsia"/>
        </w:rPr>
        <w:t>引下线与接地装置</w:t>
      </w:r>
      <w:r w:rsidR="00F479BB">
        <w:rPr>
          <w:rFonts w:hint="eastAsia"/>
        </w:rPr>
        <w:t>规定</w:t>
      </w:r>
      <w:r w:rsidR="00552E48">
        <w:rPr>
          <w:rFonts w:hint="eastAsia"/>
        </w:rPr>
        <w:t>如下：</w:t>
      </w:r>
    </w:p>
    <w:p w:rsidR="0044458F" w:rsidRDefault="003B723F">
      <w:pPr>
        <w:pStyle w:val="af2"/>
        <w:numPr>
          <w:ilvl w:val="0"/>
          <w:numId w:val="0"/>
        </w:numPr>
        <w:ind w:leftChars="200" w:left="840" w:hangingChars="200" w:hanging="420"/>
      </w:pPr>
      <w:r>
        <w:rPr>
          <w:rFonts w:hint="eastAsia"/>
        </w:rPr>
        <w:t>——接闪杆：为铝合金或不锈钢材质，可直接将杆体顶部1 m</w:t>
      </w:r>
      <w:r w:rsidR="00704ED6" w:rsidRPr="00704ED6">
        <w:rPr>
          <w:rFonts w:ascii="Times New Roman"/>
        </w:rPr>
        <w:t>~</w:t>
      </w:r>
      <w:r>
        <w:rPr>
          <w:rFonts w:hint="eastAsia"/>
        </w:rPr>
        <w:t>2 m作为接闪器；若伸缩杆为绝缘材质（如碳纤维），顶部单独加装接闪杆；</w:t>
      </w:r>
    </w:p>
    <w:p w:rsidR="0044458F" w:rsidRDefault="003B723F">
      <w:pPr>
        <w:pStyle w:val="af2"/>
        <w:numPr>
          <w:ilvl w:val="0"/>
          <w:numId w:val="0"/>
        </w:numPr>
        <w:ind w:leftChars="200" w:left="840" w:hangingChars="200" w:hanging="420"/>
      </w:pPr>
      <w:r>
        <w:rPr>
          <w:rFonts w:hint="eastAsia"/>
        </w:rPr>
        <w:t>——引下线：</w:t>
      </w:r>
      <w:r w:rsidR="00EE3232" w:rsidRPr="00EE3232">
        <w:rPr>
          <w:rFonts w:hint="eastAsia"/>
        </w:rPr>
        <w:t>可利用已做导体处理的升降杆杆体或升降杆杆体腔内一体柔性引下线，</w:t>
      </w:r>
      <w:r w:rsidR="00EE3232">
        <w:rPr>
          <w:rFonts w:hint="eastAsia"/>
        </w:rPr>
        <w:t>或</w:t>
      </w:r>
      <w:r w:rsidR="00EE3232" w:rsidRPr="00EE3232">
        <w:rPr>
          <w:rFonts w:hint="eastAsia"/>
        </w:rPr>
        <w:t>沿升降杆外壁设置外挂专用引下线</w:t>
      </w:r>
      <w:r w:rsidR="00EE3232">
        <w:rPr>
          <w:rFonts w:hint="eastAsia"/>
        </w:rPr>
        <w:t>（</w:t>
      </w:r>
      <w:r w:rsidR="00EE3232" w:rsidRPr="00EE3232">
        <w:rPr>
          <w:rFonts w:hint="eastAsia"/>
        </w:rPr>
        <w:t>采用截面积不应小于50 mm²柔性多股铜绞线</w:t>
      </w:r>
      <w:r w:rsidR="00EE3232">
        <w:rPr>
          <w:rFonts w:hint="eastAsia"/>
        </w:rPr>
        <w:t>）</w:t>
      </w:r>
      <w:r>
        <w:rPr>
          <w:rFonts w:hint="eastAsia"/>
        </w:rPr>
        <w:t>；</w:t>
      </w:r>
    </w:p>
    <w:p w:rsidR="0044458F" w:rsidRDefault="003B723F" w:rsidP="00631594">
      <w:pPr>
        <w:pStyle w:val="af2"/>
        <w:numPr>
          <w:ilvl w:val="0"/>
          <w:numId w:val="0"/>
        </w:numPr>
        <w:ind w:leftChars="200" w:left="840" w:hangingChars="200" w:hanging="420"/>
      </w:pPr>
      <w:r>
        <w:rPr>
          <w:rFonts w:hint="eastAsia"/>
        </w:rPr>
        <w:t>——接地装置：优先采用环形闭合接地网</w:t>
      </w:r>
      <w:r w:rsidR="00631594">
        <w:rPr>
          <w:rFonts w:hint="eastAsia"/>
        </w:rPr>
        <w:t>；</w:t>
      </w:r>
      <w:r w:rsidR="00631594" w:rsidRPr="00631594">
        <w:rPr>
          <w:rFonts w:hint="eastAsia"/>
        </w:rPr>
        <w:t>接地装置的冲击接地电阻值不</w:t>
      </w:r>
      <w:r w:rsidR="00521275">
        <w:rPr>
          <w:rFonts w:hint="eastAsia"/>
        </w:rPr>
        <w:t>应</w:t>
      </w:r>
      <w:r w:rsidR="00631594" w:rsidRPr="00631594">
        <w:rPr>
          <w:rFonts w:hint="eastAsia"/>
        </w:rPr>
        <w:t>大于10</w:t>
      </w:r>
      <w:r w:rsidR="00B03A60">
        <w:t xml:space="preserve"> </w:t>
      </w:r>
      <w:r w:rsidR="00631594" w:rsidRPr="00631594">
        <w:rPr>
          <w:rFonts w:hint="eastAsia"/>
        </w:rPr>
        <w:t>Ω。当土壤电阻率较高时，接地装置的冲击接地电阻应不</w:t>
      </w:r>
      <w:r w:rsidR="00521275">
        <w:rPr>
          <w:rFonts w:hint="eastAsia"/>
        </w:rPr>
        <w:t>宜</w:t>
      </w:r>
      <w:r w:rsidR="00631594" w:rsidRPr="00631594">
        <w:rPr>
          <w:rFonts w:hint="eastAsia"/>
        </w:rPr>
        <w:t>大于30</w:t>
      </w:r>
      <w:r w:rsidR="00B03A60">
        <w:t xml:space="preserve"> </w:t>
      </w:r>
      <w:r w:rsidR="00631594" w:rsidRPr="00631594">
        <w:rPr>
          <w:rFonts w:hint="eastAsia"/>
        </w:rPr>
        <w:t>Ω。</w:t>
      </w:r>
    </w:p>
    <w:p w:rsidR="0044458F" w:rsidRDefault="003B723F">
      <w:pPr>
        <w:pStyle w:val="aff5"/>
        <w:wordWrap/>
        <w:spacing w:before="156" w:after="156"/>
        <w:ind w:left="0"/>
      </w:pPr>
      <w:bookmarkStart w:id="167" w:name="_Toc213143259"/>
      <w:r>
        <w:rPr>
          <w:rFonts w:hint="eastAsia"/>
        </w:rPr>
        <w:t>固定底座</w:t>
      </w:r>
      <w:bookmarkEnd w:id="167"/>
    </w:p>
    <w:p w:rsidR="00297C77" w:rsidRDefault="00297C77">
      <w:pPr>
        <w:pStyle w:val="af2"/>
        <w:numPr>
          <w:ilvl w:val="0"/>
          <w:numId w:val="0"/>
        </w:numPr>
        <w:ind w:firstLineChars="200" w:firstLine="420"/>
      </w:pPr>
      <w:r>
        <w:rPr>
          <w:rFonts w:hint="eastAsia"/>
        </w:rPr>
        <w:t>固定底座</w:t>
      </w:r>
      <w:r w:rsidR="00F479BB">
        <w:rPr>
          <w:rFonts w:hint="eastAsia"/>
        </w:rPr>
        <w:t>应满足下列规定</w:t>
      </w:r>
      <w:r>
        <w:rPr>
          <w:rFonts w:hint="eastAsia"/>
        </w:rPr>
        <w:t>：</w:t>
      </w:r>
    </w:p>
    <w:p w:rsidR="0044458F" w:rsidRDefault="003B723F">
      <w:pPr>
        <w:pStyle w:val="af2"/>
        <w:numPr>
          <w:ilvl w:val="0"/>
          <w:numId w:val="0"/>
        </w:numPr>
        <w:ind w:firstLineChars="200" w:firstLine="420"/>
      </w:pPr>
      <w:r>
        <w:rPr>
          <w:rFonts w:hint="eastAsia"/>
        </w:rPr>
        <w:t>——隐藏井：井壁宜采用玻璃钢或混凝土预制；应采取措施防止隐藏井底部积水；</w:t>
      </w:r>
    </w:p>
    <w:p w:rsidR="0044458F" w:rsidRDefault="003B723F">
      <w:pPr>
        <w:pStyle w:val="af2"/>
        <w:numPr>
          <w:ilvl w:val="0"/>
          <w:numId w:val="0"/>
        </w:numPr>
        <w:ind w:leftChars="200" w:left="840" w:hangingChars="200" w:hanging="420"/>
      </w:pPr>
      <w:r>
        <w:rPr>
          <w:rFonts w:hint="eastAsia"/>
        </w:rPr>
        <w:t>——固定方式：采用法兰盘螺栓固定于独立基础上，与长城地基保持安全距离（不小于3 m，确有困难时不小于1 m）。</w:t>
      </w:r>
    </w:p>
    <w:p w:rsidR="000D07DB" w:rsidRPr="000D07DB" w:rsidRDefault="000D07DB" w:rsidP="000D07DB">
      <w:pPr>
        <w:pStyle w:val="aff5"/>
        <w:wordWrap/>
        <w:spacing w:before="156" w:after="156"/>
        <w:ind w:left="0"/>
      </w:pPr>
      <w:r w:rsidRPr="000D07DB">
        <w:rPr>
          <w:rFonts w:hint="eastAsia"/>
        </w:rPr>
        <w:t>驱动装置</w:t>
      </w:r>
    </w:p>
    <w:p w:rsidR="000D07DB" w:rsidRPr="000D07DB" w:rsidRDefault="000D07DB" w:rsidP="000D07DB">
      <w:pPr>
        <w:pStyle w:val="af2"/>
        <w:numPr>
          <w:ilvl w:val="0"/>
          <w:numId w:val="0"/>
        </w:numPr>
        <w:ind w:leftChars="200" w:left="840" w:hangingChars="200" w:hanging="420"/>
      </w:pPr>
      <w:r w:rsidRPr="000D07DB">
        <w:rPr>
          <w:rFonts w:hint="eastAsia"/>
        </w:rPr>
        <w:t>驱动装置</w:t>
      </w:r>
      <w:r w:rsidR="00F479BB">
        <w:rPr>
          <w:rFonts w:hint="eastAsia"/>
        </w:rPr>
        <w:t>应符合下列规定</w:t>
      </w:r>
      <w:r w:rsidRPr="000D07DB">
        <w:rPr>
          <w:rFonts w:hint="eastAsia"/>
        </w:rPr>
        <w:t>：</w:t>
      </w:r>
    </w:p>
    <w:p w:rsidR="000D07DB" w:rsidRPr="000D07DB" w:rsidRDefault="000D07DB" w:rsidP="000D07DB">
      <w:pPr>
        <w:pStyle w:val="af2"/>
        <w:numPr>
          <w:ilvl w:val="0"/>
          <w:numId w:val="0"/>
        </w:numPr>
        <w:ind w:leftChars="200" w:left="840" w:hangingChars="200" w:hanging="420"/>
      </w:pPr>
      <w:r w:rsidRPr="000D07DB">
        <w:rPr>
          <w:rFonts w:hint="eastAsia"/>
        </w:rPr>
        <w:t>——电动或手动空压泵：流量</w:t>
      </w:r>
      <w:r w:rsidR="00F479BB">
        <w:rPr>
          <w:rFonts w:hint="eastAsia"/>
        </w:rPr>
        <w:t>宜为</w:t>
      </w:r>
      <w:r w:rsidRPr="000D07DB">
        <w:rPr>
          <w:rFonts w:hint="eastAsia"/>
        </w:rPr>
        <w:t>50</w:t>
      </w:r>
      <w:r w:rsidR="00B03A60">
        <w:t xml:space="preserve"> </w:t>
      </w:r>
      <w:r w:rsidRPr="000D07DB">
        <w:rPr>
          <w:rFonts w:hint="eastAsia"/>
        </w:rPr>
        <w:t>L/min，电动空压泵功率</w:t>
      </w:r>
      <w:r w:rsidR="00F479BB">
        <w:rPr>
          <w:rFonts w:hint="eastAsia"/>
        </w:rPr>
        <w:t>一般</w:t>
      </w:r>
      <w:r w:rsidRPr="000D07DB">
        <w:rPr>
          <w:rFonts w:hint="eastAsia"/>
        </w:rPr>
        <w:t>不小于500</w:t>
      </w:r>
      <w:r w:rsidR="00B03A60">
        <w:t xml:space="preserve"> </w:t>
      </w:r>
      <w:r w:rsidRPr="000D07DB">
        <w:rPr>
          <w:rFonts w:hint="eastAsia"/>
        </w:rPr>
        <w:t>W</w:t>
      </w:r>
      <w:r>
        <w:t>；</w:t>
      </w:r>
    </w:p>
    <w:p w:rsidR="000D07DB" w:rsidRPr="000D07DB" w:rsidRDefault="00F479BB" w:rsidP="000D07DB">
      <w:pPr>
        <w:pStyle w:val="af2"/>
        <w:numPr>
          <w:ilvl w:val="0"/>
          <w:numId w:val="0"/>
        </w:numPr>
        <w:ind w:leftChars="200" w:left="840" w:hangingChars="200" w:hanging="420"/>
      </w:pPr>
      <w:r>
        <w:rPr>
          <w:rFonts w:hint="eastAsia"/>
        </w:rPr>
        <w:lastRenderedPageBreak/>
        <w:t>——驱动电机：功率一般</w:t>
      </w:r>
      <w:r w:rsidR="000D07DB" w:rsidRPr="000D07DB">
        <w:rPr>
          <w:rFonts w:hint="eastAsia"/>
        </w:rPr>
        <w:t>不小于</w:t>
      </w:r>
      <w:r w:rsidR="000D07DB" w:rsidRPr="000D07DB">
        <w:t>12</w:t>
      </w:r>
      <w:r w:rsidR="000D07DB" w:rsidRPr="000D07DB">
        <w:rPr>
          <w:rFonts w:hint="eastAsia"/>
        </w:rPr>
        <w:t>00</w:t>
      </w:r>
      <w:r w:rsidR="00B03A60">
        <w:t xml:space="preserve"> </w:t>
      </w:r>
      <w:r w:rsidR="000D07DB" w:rsidRPr="000D07DB">
        <w:rPr>
          <w:rFonts w:hint="eastAsia"/>
        </w:rPr>
        <w:t>W</w:t>
      </w:r>
      <w:r w:rsidR="000D07DB">
        <w:t>。</w:t>
      </w:r>
    </w:p>
    <w:p w:rsidR="0044458F" w:rsidRDefault="003B723F">
      <w:pPr>
        <w:pStyle w:val="aff5"/>
        <w:wordWrap/>
        <w:spacing w:before="156" w:after="156"/>
        <w:ind w:left="0"/>
      </w:pPr>
      <w:bookmarkStart w:id="168" w:name="_Toc213143260"/>
      <w:r>
        <w:rPr>
          <w:rFonts w:hint="eastAsia"/>
        </w:rPr>
        <w:t>控制系统</w:t>
      </w:r>
      <w:bookmarkEnd w:id="168"/>
    </w:p>
    <w:p w:rsidR="00297C77" w:rsidRDefault="00297C77">
      <w:pPr>
        <w:pStyle w:val="af2"/>
        <w:numPr>
          <w:ilvl w:val="0"/>
          <w:numId w:val="0"/>
        </w:numPr>
        <w:ind w:firstLineChars="200" w:firstLine="420"/>
      </w:pPr>
      <w:r>
        <w:rPr>
          <w:rFonts w:hint="eastAsia"/>
        </w:rPr>
        <w:t>控制系统应符合下列</w:t>
      </w:r>
      <w:r w:rsidR="00F479BB">
        <w:rPr>
          <w:rFonts w:hint="eastAsia"/>
        </w:rPr>
        <w:t>规定</w:t>
      </w:r>
      <w:r>
        <w:rPr>
          <w:rFonts w:hint="eastAsia"/>
        </w:rPr>
        <w:t>：</w:t>
      </w:r>
    </w:p>
    <w:p w:rsidR="0044458F" w:rsidRDefault="00A62721">
      <w:pPr>
        <w:pStyle w:val="af2"/>
        <w:numPr>
          <w:ilvl w:val="0"/>
          <w:numId w:val="0"/>
        </w:numPr>
        <w:ind w:firstLineChars="200" w:firstLine="420"/>
      </w:pPr>
      <w:r>
        <w:rPr>
          <w:rFonts w:hint="eastAsia"/>
        </w:rPr>
        <w:t>——预警联动：当预警到雷电将</w:t>
      </w:r>
      <w:r w:rsidR="003B723F">
        <w:rPr>
          <w:rFonts w:hint="eastAsia"/>
        </w:rPr>
        <w:t>发生时能自动升起接闪杆；</w:t>
      </w:r>
    </w:p>
    <w:p w:rsidR="0044458F" w:rsidRDefault="003B723F">
      <w:pPr>
        <w:pStyle w:val="af2"/>
        <w:numPr>
          <w:ilvl w:val="0"/>
          <w:numId w:val="0"/>
        </w:numPr>
        <w:ind w:firstLineChars="200" w:firstLine="420"/>
      </w:pPr>
      <w:r>
        <w:rPr>
          <w:rFonts w:hint="eastAsia"/>
        </w:rPr>
        <w:t>——远程控制：支持物联网接入，可通过文物安全管理平台实时</w:t>
      </w:r>
      <w:r w:rsidR="003F6D63">
        <w:rPr>
          <w:rFonts w:hint="eastAsia"/>
        </w:rPr>
        <w:t>雷电</w:t>
      </w:r>
      <w:r>
        <w:rPr>
          <w:rFonts w:hint="eastAsia"/>
        </w:rPr>
        <w:t>监控状态及控制升降；</w:t>
      </w:r>
    </w:p>
    <w:p w:rsidR="0044458F" w:rsidRDefault="003B723F">
      <w:pPr>
        <w:pStyle w:val="af2"/>
        <w:numPr>
          <w:ilvl w:val="0"/>
          <w:numId w:val="0"/>
        </w:numPr>
        <w:ind w:firstLineChars="200" w:firstLine="420"/>
      </w:pPr>
      <w:r>
        <w:rPr>
          <w:rFonts w:hint="eastAsia"/>
        </w:rPr>
        <w:t>——故障自检：配备</w:t>
      </w:r>
      <w:proofErr w:type="gramStart"/>
      <w:r>
        <w:rPr>
          <w:rFonts w:hint="eastAsia"/>
        </w:rPr>
        <w:t>机械卡滞报警</w:t>
      </w:r>
      <w:proofErr w:type="gramEnd"/>
      <w:r>
        <w:rPr>
          <w:rFonts w:hint="eastAsia"/>
        </w:rPr>
        <w:t>、电机过载保护及电源中断应急手动升降装置。</w:t>
      </w:r>
    </w:p>
    <w:p w:rsidR="0044458F" w:rsidRDefault="003B723F">
      <w:pPr>
        <w:pStyle w:val="aff4"/>
        <w:spacing w:before="156" w:after="156"/>
      </w:pPr>
      <w:bookmarkStart w:id="169" w:name="_Toc211337625"/>
      <w:bookmarkStart w:id="170" w:name="_Toc211337766"/>
      <w:bookmarkStart w:id="171" w:name="_Toc212645621"/>
      <w:bookmarkStart w:id="172" w:name="_Toc213143261"/>
      <w:r>
        <w:rPr>
          <w:rFonts w:hint="eastAsia"/>
        </w:rPr>
        <w:t>技术条件</w:t>
      </w:r>
      <w:bookmarkEnd w:id="169"/>
      <w:bookmarkEnd w:id="170"/>
      <w:bookmarkEnd w:id="171"/>
      <w:bookmarkEnd w:id="172"/>
    </w:p>
    <w:p w:rsidR="0044458F" w:rsidRDefault="003B723F">
      <w:pPr>
        <w:pStyle w:val="affffe"/>
        <w:ind w:firstLine="420"/>
      </w:pPr>
      <w:r>
        <w:rPr>
          <w:rFonts w:hint="eastAsia"/>
        </w:rPr>
        <w:t>升降接</w:t>
      </w:r>
      <w:proofErr w:type="gramStart"/>
      <w:r>
        <w:rPr>
          <w:rFonts w:hint="eastAsia"/>
        </w:rPr>
        <w:t>闪杆应</w:t>
      </w:r>
      <w:proofErr w:type="gramEnd"/>
      <w:r w:rsidR="009609BD">
        <w:rPr>
          <w:rFonts w:hint="eastAsia"/>
        </w:rPr>
        <w:t>符合</w:t>
      </w:r>
      <w:r>
        <w:rPr>
          <w:rFonts w:hint="eastAsia"/>
        </w:rPr>
        <w:t>下列条件：</w:t>
      </w:r>
    </w:p>
    <w:p w:rsidR="0044458F" w:rsidRDefault="003B723F">
      <w:pPr>
        <w:pStyle w:val="af2"/>
      </w:pPr>
      <w:r>
        <w:rPr>
          <w:rFonts w:hint="eastAsia"/>
        </w:rPr>
        <w:t>全部伸展后确保</w:t>
      </w:r>
      <w:proofErr w:type="gramStart"/>
      <w:r>
        <w:rPr>
          <w:rFonts w:hint="eastAsia"/>
        </w:rPr>
        <w:t>接闪杆保护范围</w:t>
      </w:r>
      <w:proofErr w:type="gramEnd"/>
      <w:r>
        <w:rPr>
          <w:rFonts w:hint="eastAsia"/>
        </w:rPr>
        <w:t>覆盖整个被保护对象（按滚球法计算，滚球半径根据长城防雷类别选择35 m）；</w:t>
      </w:r>
      <w:r>
        <w:t xml:space="preserve"> </w:t>
      </w:r>
    </w:p>
    <w:p w:rsidR="0044458F" w:rsidRDefault="003B723F">
      <w:pPr>
        <w:pStyle w:val="af2"/>
      </w:pPr>
      <w:r>
        <w:rPr>
          <w:rFonts w:hint="eastAsia"/>
        </w:rPr>
        <w:t>针体及支撑结构能抗</w:t>
      </w:r>
      <w:r w:rsidR="00FE1425">
        <w:rPr>
          <w:rFonts w:hint="eastAsia"/>
        </w:rPr>
        <w:t>大风</w:t>
      </w:r>
      <w:r>
        <w:rPr>
          <w:rFonts w:hint="eastAsia"/>
        </w:rPr>
        <w:t>；</w:t>
      </w:r>
    </w:p>
    <w:p w:rsidR="0044458F" w:rsidRDefault="003B723F">
      <w:pPr>
        <w:pStyle w:val="af2"/>
      </w:pPr>
      <w:r>
        <w:rPr>
          <w:rFonts w:hint="eastAsia"/>
        </w:rPr>
        <w:t>通过手动或电动模式升降；需在雷电预警信号发出后规定的时间内完成全部伸展；</w:t>
      </w:r>
    </w:p>
    <w:p w:rsidR="0044458F" w:rsidRDefault="003B723F">
      <w:pPr>
        <w:pStyle w:val="af2"/>
      </w:pPr>
      <w:r>
        <w:rPr>
          <w:rFonts w:hint="eastAsia"/>
        </w:rPr>
        <w:t>具有防水</w:t>
      </w:r>
      <w:r w:rsidR="003F3EEC">
        <w:rPr>
          <w:rFonts w:hint="eastAsia"/>
        </w:rPr>
        <w:t>、防尘和防腐</w:t>
      </w:r>
      <w:r>
        <w:rPr>
          <w:rFonts w:hint="eastAsia"/>
        </w:rPr>
        <w:t>功能。</w:t>
      </w:r>
    </w:p>
    <w:p w:rsidR="0044458F" w:rsidRDefault="003B723F">
      <w:pPr>
        <w:pStyle w:val="aff4"/>
        <w:spacing w:before="156" w:after="156"/>
      </w:pPr>
      <w:bookmarkStart w:id="173" w:name="_Toc211337626"/>
      <w:bookmarkStart w:id="174" w:name="_Toc211337767"/>
      <w:bookmarkStart w:id="175" w:name="_Toc212645622"/>
      <w:bookmarkStart w:id="176" w:name="_Toc213143262"/>
      <w:r>
        <w:rPr>
          <w:rFonts w:hint="eastAsia"/>
        </w:rPr>
        <w:t>检测与维护</w:t>
      </w:r>
      <w:bookmarkEnd w:id="173"/>
      <w:bookmarkEnd w:id="174"/>
      <w:bookmarkEnd w:id="175"/>
      <w:bookmarkEnd w:id="176"/>
    </w:p>
    <w:p w:rsidR="0044458F" w:rsidRDefault="003B723F">
      <w:pPr>
        <w:pStyle w:val="aff5"/>
        <w:wordWrap/>
        <w:spacing w:before="156" w:after="156"/>
        <w:ind w:left="0"/>
        <w:rPr>
          <w:rFonts w:hAnsi="黑体"/>
        </w:rPr>
      </w:pPr>
      <w:bookmarkStart w:id="177" w:name="_Toc213143263"/>
      <w:r>
        <w:rPr>
          <w:rFonts w:hAnsi="黑体"/>
        </w:rPr>
        <w:t>功能测试</w:t>
      </w:r>
      <w:bookmarkEnd w:id="177"/>
    </w:p>
    <w:p w:rsidR="0044458F" w:rsidRDefault="003B723F">
      <w:pPr>
        <w:pStyle w:val="affffe"/>
        <w:ind w:firstLine="420"/>
      </w:pPr>
      <w:r>
        <w:rPr>
          <w:rFonts w:hint="eastAsia"/>
        </w:rPr>
        <w:t>雷暴季节</w:t>
      </w:r>
      <w:r>
        <w:t>每月至少一次空载升降测试，记录电机电流、噪音及振动数据</w:t>
      </w:r>
      <w:r>
        <w:rPr>
          <w:rFonts w:hint="eastAsia"/>
        </w:rPr>
        <w:t>。</w:t>
      </w:r>
    </w:p>
    <w:p w:rsidR="0044458F" w:rsidRDefault="003B723F">
      <w:pPr>
        <w:pStyle w:val="aff5"/>
        <w:wordWrap/>
        <w:spacing w:before="156" w:after="156"/>
        <w:ind w:left="0"/>
        <w:rPr>
          <w:rFonts w:hAnsi="黑体"/>
        </w:rPr>
      </w:pPr>
      <w:bookmarkStart w:id="178" w:name="_Toc213143264"/>
      <w:r>
        <w:rPr>
          <w:rFonts w:hAnsi="黑体"/>
        </w:rPr>
        <w:t>维护</w:t>
      </w:r>
      <w:bookmarkEnd w:id="178"/>
    </w:p>
    <w:p w:rsidR="009F2A02" w:rsidRDefault="009F2A02">
      <w:pPr>
        <w:pStyle w:val="af2"/>
        <w:numPr>
          <w:ilvl w:val="0"/>
          <w:numId w:val="0"/>
        </w:numPr>
        <w:ind w:firstLineChars="200" w:firstLine="420"/>
      </w:pPr>
      <w:r>
        <w:rPr>
          <w:rFonts w:hint="eastAsia"/>
        </w:rPr>
        <w:t>维护应符合下列</w:t>
      </w:r>
      <w:r w:rsidR="009609BD">
        <w:rPr>
          <w:rFonts w:hint="eastAsia"/>
        </w:rPr>
        <w:t>规定</w:t>
      </w:r>
      <w:r>
        <w:rPr>
          <w:rFonts w:hint="eastAsia"/>
        </w:rPr>
        <w:t>：</w:t>
      </w:r>
    </w:p>
    <w:p w:rsidR="0044458F" w:rsidRDefault="003B723F">
      <w:pPr>
        <w:pStyle w:val="af2"/>
        <w:numPr>
          <w:ilvl w:val="0"/>
          <w:numId w:val="0"/>
        </w:numPr>
        <w:ind w:firstLineChars="200" w:firstLine="420"/>
      </w:pPr>
      <w:r>
        <w:rPr>
          <w:rFonts w:hint="eastAsia"/>
        </w:rPr>
        <w:t>——</w:t>
      </w:r>
      <w:r>
        <w:t>机械部件润滑：每6个月一次，使用耐高温</w:t>
      </w:r>
      <w:proofErr w:type="gramStart"/>
      <w:r>
        <w:t>锂基脂</w:t>
      </w:r>
      <w:proofErr w:type="gramEnd"/>
      <w:r>
        <w:rPr>
          <w:rFonts w:hint="eastAsia"/>
        </w:rPr>
        <w:t>；</w:t>
      </w:r>
    </w:p>
    <w:p w:rsidR="0044458F" w:rsidRDefault="003B723F">
      <w:pPr>
        <w:pStyle w:val="af2"/>
        <w:numPr>
          <w:ilvl w:val="0"/>
          <w:numId w:val="0"/>
        </w:numPr>
        <w:ind w:firstLineChars="200" w:firstLine="420"/>
      </w:pPr>
      <w:r>
        <w:rPr>
          <w:rFonts w:hint="eastAsia"/>
        </w:rPr>
        <w:t>——</w:t>
      </w:r>
      <w:r>
        <w:t>接地电阻检测：每年</w:t>
      </w:r>
      <w:r>
        <w:rPr>
          <w:rFonts w:hint="eastAsia"/>
        </w:rPr>
        <w:t>雷</w:t>
      </w:r>
      <w:r>
        <w:t>雨季前</w:t>
      </w:r>
      <w:r w:rsidR="00CB2E1C">
        <w:rPr>
          <w:rFonts w:hint="eastAsia"/>
        </w:rPr>
        <w:t>检测，接地阻值应符合本文件5.3.3</w:t>
      </w:r>
      <w:r>
        <w:rPr>
          <w:rFonts w:hint="eastAsia"/>
        </w:rPr>
        <w:t>要求</w:t>
      </w:r>
      <w:r>
        <w:t>。</w:t>
      </w:r>
    </w:p>
    <w:p w:rsidR="0044458F" w:rsidRDefault="0044458F">
      <w:pPr>
        <w:pStyle w:val="af2"/>
        <w:numPr>
          <w:ilvl w:val="0"/>
          <w:numId w:val="0"/>
        </w:numPr>
        <w:ind w:left="425"/>
      </w:pPr>
    </w:p>
    <w:p w:rsidR="0044458F" w:rsidRDefault="0044458F">
      <w:pPr>
        <w:pStyle w:val="affffe"/>
        <w:ind w:firstLine="420"/>
      </w:pPr>
    </w:p>
    <w:p w:rsidR="0044458F" w:rsidRDefault="0044458F">
      <w:pPr>
        <w:pStyle w:val="affffe"/>
        <w:ind w:firstLine="420"/>
      </w:pPr>
    </w:p>
    <w:p w:rsidR="0044458F" w:rsidRDefault="0044458F">
      <w:pPr>
        <w:pStyle w:val="affffe"/>
        <w:ind w:firstLine="420"/>
      </w:pPr>
    </w:p>
    <w:p w:rsidR="0044458F" w:rsidRDefault="0044458F">
      <w:pPr>
        <w:pStyle w:val="affffe"/>
        <w:ind w:firstLine="420"/>
      </w:pPr>
    </w:p>
    <w:p w:rsidR="0044458F" w:rsidRDefault="0044458F">
      <w:pPr>
        <w:pStyle w:val="affffe"/>
        <w:ind w:firstLine="420"/>
        <w:sectPr w:rsidR="0044458F">
          <w:pgSz w:w="11906" w:h="16838"/>
          <w:pgMar w:top="1928" w:right="1134" w:bottom="1134" w:left="1134" w:header="1418" w:footer="1134" w:gutter="284"/>
          <w:cols w:space="425"/>
          <w:formProt w:val="0"/>
          <w:docGrid w:type="lines" w:linePitch="312"/>
        </w:sectPr>
      </w:pPr>
    </w:p>
    <w:p w:rsidR="0044458F" w:rsidRDefault="0044458F">
      <w:pPr>
        <w:pStyle w:val="af8"/>
        <w:rPr>
          <w:vanish w:val="0"/>
        </w:rPr>
      </w:pPr>
    </w:p>
    <w:p w:rsidR="0044458F" w:rsidRDefault="0044458F">
      <w:pPr>
        <w:pStyle w:val="afe"/>
        <w:rPr>
          <w:vanish w:val="0"/>
        </w:rPr>
      </w:pPr>
    </w:p>
    <w:p w:rsidR="0044458F" w:rsidRDefault="003B723F">
      <w:pPr>
        <w:pStyle w:val="aff3"/>
        <w:spacing w:after="156"/>
      </w:pPr>
      <w:r>
        <w:br/>
      </w:r>
      <w:bookmarkStart w:id="179" w:name="_Toc211337627"/>
      <w:bookmarkStart w:id="180" w:name="_Toc211337709"/>
      <w:bookmarkStart w:id="181" w:name="_Toc212645623"/>
      <w:bookmarkStart w:id="182" w:name="_Toc213143265"/>
      <w:r>
        <w:rPr>
          <w:rFonts w:hint="eastAsia"/>
        </w:rPr>
        <w:t>（资料性）</w:t>
      </w:r>
      <w:r>
        <w:br/>
      </w:r>
      <w:proofErr w:type="gramStart"/>
      <w:r>
        <w:rPr>
          <w:rFonts w:hint="eastAsia"/>
        </w:rPr>
        <w:t>仿真树接闪</w:t>
      </w:r>
      <w:proofErr w:type="gramEnd"/>
      <w:r>
        <w:rPr>
          <w:rFonts w:hint="eastAsia"/>
        </w:rPr>
        <w:t>杆</w:t>
      </w:r>
      <w:bookmarkEnd w:id="179"/>
      <w:bookmarkEnd w:id="180"/>
      <w:bookmarkEnd w:id="181"/>
      <w:bookmarkEnd w:id="182"/>
    </w:p>
    <w:p w:rsidR="0044458F" w:rsidRDefault="003B723F">
      <w:pPr>
        <w:pStyle w:val="aff4"/>
        <w:snapToGrid w:val="0"/>
        <w:spacing w:before="156" w:after="156"/>
      </w:pPr>
      <w:bookmarkStart w:id="183" w:name="_Toc211337628"/>
      <w:bookmarkStart w:id="184" w:name="_Toc211337769"/>
      <w:bookmarkStart w:id="185" w:name="_Toc212645624"/>
      <w:bookmarkStart w:id="186" w:name="_Toc213143266"/>
      <w:r>
        <w:rPr>
          <w:rFonts w:hint="eastAsia"/>
        </w:rPr>
        <w:t>设计原则</w:t>
      </w:r>
      <w:bookmarkEnd w:id="183"/>
      <w:bookmarkEnd w:id="184"/>
      <w:bookmarkEnd w:id="185"/>
      <w:bookmarkEnd w:id="186"/>
    </w:p>
    <w:p w:rsidR="0044458F" w:rsidRDefault="003B723F">
      <w:pPr>
        <w:pStyle w:val="affffe"/>
        <w:snapToGrid w:val="0"/>
        <w:ind w:firstLine="420"/>
        <w:rPr>
          <w:rFonts w:hAnsi="宋体"/>
          <w:szCs w:val="22"/>
        </w:rPr>
      </w:pPr>
      <w:r>
        <w:rPr>
          <w:rFonts w:hAnsi="宋体"/>
          <w:szCs w:val="22"/>
        </w:rPr>
        <w:t>仿真</w:t>
      </w:r>
      <w:proofErr w:type="gramStart"/>
      <w:r>
        <w:rPr>
          <w:rFonts w:hAnsi="宋体"/>
          <w:szCs w:val="22"/>
        </w:rPr>
        <w:t>树接闪杆</w:t>
      </w:r>
      <w:proofErr w:type="gramEnd"/>
      <w:r>
        <w:rPr>
          <w:rFonts w:hAnsi="宋体"/>
          <w:szCs w:val="22"/>
        </w:rPr>
        <w:t>是一种仿生</w:t>
      </w:r>
      <w:r w:rsidR="000D07DB">
        <w:rPr>
          <w:rFonts w:hAnsi="宋体"/>
          <w:szCs w:val="22"/>
        </w:rPr>
        <w:t>树木</w:t>
      </w:r>
      <w:r>
        <w:rPr>
          <w:rFonts w:hAnsi="宋体"/>
          <w:szCs w:val="22"/>
        </w:rPr>
        <w:t>雷电防护装置，</w:t>
      </w:r>
      <w:r w:rsidR="00342DD0">
        <w:rPr>
          <w:rFonts w:hAnsi="宋体"/>
          <w:szCs w:val="22"/>
        </w:rPr>
        <w:t>自身</w:t>
      </w:r>
      <w:r>
        <w:rPr>
          <w:rFonts w:hAnsi="宋体"/>
          <w:szCs w:val="22"/>
        </w:rPr>
        <w:t>集成接闪器、引下线和接地装置，</w:t>
      </w:r>
      <w:r w:rsidR="00F479BB">
        <w:rPr>
          <w:rFonts w:hAnsi="宋体"/>
          <w:szCs w:val="22"/>
        </w:rPr>
        <w:t>外观与自然树木一致，</w:t>
      </w:r>
      <w:r>
        <w:rPr>
          <w:rFonts w:hAnsi="宋体"/>
          <w:szCs w:val="22"/>
        </w:rPr>
        <w:t>通过外围雷电拦截保护</w:t>
      </w:r>
      <w:bookmarkStart w:id="187" w:name="OLE_LINK40"/>
      <w:bookmarkStart w:id="188" w:name="OLE_LINK41"/>
      <w:r>
        <w:rPr>
          <w:rFonts w:hAnsi="宋体" w:hint="eastAsia"/>
          <w:szCs w:val="22"/>
        </w:rPr>
        <w:t>长城</w:t>
      </w:r>
      <w:bookmarkEnd w:id="187"/>
      <w:bookmarkEnd w:id="188"/>
      <w:r>
        <w:rPr>
          <w:rFonts w:hAnsi="宋体"/>
          <w:szCs w:val="22"/>
        </w:rPr>
        <w:t>，避免在</w:t>
      </w:r>
      <w:r>
        <w:rPr>
          <w:rFonts w:hAnsi="宋体" w:hint="eastAsia"/>
          <w:szCs w:val="22"/>
        </w:rPr>
        <w:t>长城</w:t>
      </w:r>
      <w:r>
        <w:rPr>
          <w:rFonts w:hAnsi="宋体"/>
          <w:szCs w:val="22"/>
        </w:rPr>
        <w:t>本体安装雷电防护装置</w:t>
      </w:r>
      <w:r>
        <w:rPr>
          <w:rFonts w:hAnsi="宋体" w:hint="eastAsia"/>
          <w:szCs w:val="22"/>
        </w:rPr>
        <w:t>（属于非侵入式雷电防护装置），减少</w:t>
      </w:r>
      <w:r>
        <w:rPr>
          <w:rFonts w:hAnsi="宋体"/>
          <w:szCs w:val="22"/>
        </w:rPr>
        <w:t>对长城的破坏，同时减少对</w:t>
      </w:r>
      <w:r>
        <w:rPr>
          <w:rFonts w:hAnsi="宋体" w:hint="eastAsia"/>
          <w:szCs w:val="22"/>
        </w:rPr>
        <w:t>长城</w:t>
      </w:r>
      <w:r>
        <w:rPr>
          <w:rFonts w:hAnsi="宋体"/>
          <w:szCs w:val="22"/>
        </w:rPr>
        <w:t>原貌影响。</w:t>
      </w:r>
    </w:p>
    <w:p w:rsidR="0044458F" w:rsidRPr="00372237" w:rsidRDefault="00372237" w:rsidP="00372237">
      <w:pPr>
        <w:pStyle w:val="aff5"/>
        <w:numPr>
          <w:ilvl w:val="0"/>
          <w:numId w:val="0"/>
        </w:numPr>
        <w:wordWrap/>
        <w:snapToGrid w:val="0"/>
        <w:spacing w:beforeLines="0" w:before="0" w:afterLines="0" w:after="0"/>
        <w:ind w:firstLineChars="200" w:firstLine="420"/>
        <w:rPr>
          <w:rFonts w:ascii="宋体" w:eastAsia="宋体" w:hAnsi="宋体"/>
        </w:rPr>
      </w:pPr>
      <w:bookmarkStart w:id="189" w:name="_Toc213143267"/>
      <w:r>
        <w:rPr>
          <w:rFonts w:ascii="宋体" w:eastAsia="宋体" w:hAnsi="宋体"/>
        </w:rPr>
        <w:t>仿真</w:t>
      </w:r>
      <w:proofErr w:type="gramStart"/>
      <w:r>
        <w:rPr>
          <w:rFonts w:ascii="宋体" w:eastAsia="宋体" w:hAnsi="宋体"/>
        </w:rPr>
        <w:t>树接闪杆</w:t>
      </w:r>
      <w:r w:rsidRPr="00372237">
        <w:rPr>
          <w:rFonts w:ascii="宋体" w:eastAsia="宋体" w:hAnsi="宋体"/>
        </w:rPr>
        <w:t>设计</w:t>
      </w:r>
      <w:proofErr w:type="gramEnd"/>
      <w:r w:rsidRPr="00372237">
        <w:rPr>
          <w:rFonts w:ascii="宋体" w:eastAsia="宋体" w:hAnsi="宋体"/>
        </w:rPr>
        <w:t>应遵循下列原则：</w:t>
      </w:r>
      <w:bookmarkEnd w:id="189"/>
    </w:p>
    <w:p w:rsidR="0044458F" w:rsidRDefault="003B723F">
      <w:pPr>
        <w:pStyle w:val="af2"/>
        <w:numPr>
          <w:ilvl w:val="0"/>
          <w:numId w:val="0"/>
        </w:numPr>
        <w:snapToGrid w:val="0"/>
        <w:ind w:firstLineChars="200" w:firstLine="420"/>
      </w:pPr>
      <w:r>
        <w:rPr>
          <w:rFonts w:hAnsi="宋体" w:hint="eastAsia"/>
          <w:szCs w:val="22"/>
        </w:rPr>
        <w:t>——</w:t>
      </w:r>
      <w:r>
        <w:rPr>
          <w:rFonts w:hAnsi="宋体"/>
          <w:szCs w:val="22"/>
        </w:rPr>
        <w:t>隐蔽性：树体外观与周边植被协调，表面纹理仿古处理（如仿松树皮、</w:t>
      </w:r>
      <w:r>
        <w:rPr>
          <w:rFonts w:hAnsi="宋体" w:hint="eastAsia"/>
          <w:szCs w:val="22"/>
        </w:rPr>
        <w:t>柏树皮</w:t>
      </w:r>
      <w:r>
        <w:rPr>
          <w:rFonts w:hAnsi="宋体"/>
          <w:szCs w:val="22"/>
        </w:rPr>
        <w:t>、槐树纹）</w:t>
      </w:r>
      <w:r>
        <w:rPr>
          <w:rFonts w:hAnsi="宋体" w:hint="eastAsia"/>
          <w:szCs w:val="22"/>
        </w:rPr>
        <w:t>；</w:t>
      </w:r>
    </w:p>
    <w:p w:rsidR="0044458F" w:rsidRDefault="003B723F">
      <w:pPr>
        <w:pStyle w:val="af2"/>
        <w:numPr>
          <w:ilvl w:val="0"/>
          <w:numId w:val="0"/>
        </w:numPr>
        <w:snapToGrid w:val="0"/>
        <w:ind w:leftChars="200" w:left="840" w:hangingChars="200" w:hanging="420"/>
      </w:pPr>
      <w:r>
        <w:rPr>
          <w:rFonts w:hAnsi="宋体" w:hint="eastAsia"/>
          <w:szCs w:val="22"/>
        </w:rPr>
        <w:t>——</w:t>
      </w:r>
      <w:r>
        <w:rPr>
          <w:rFonts w:hAnsi="宋体"/>
          <w:szCs w:val="22"/>
        </w:rPr>
        <w:t>可逆安装：采用独立基础，与</w:t>
      </w:r>
      <w:r w:rsidR="00631594">
        <w:rPr>
          <w:rFonts w:hAnsi="宋体" w:hint="eastAsia"/>
          <w:szCs w:val="22"/>
        </w:rPr>
        <w:t>长城</w:t>
      </w:r>
      <w:r>
        <w:rPr>
          <w:rFonts w:hAnsi="宋体"/>
          <w:szCs w:val="22"/>
        </w:rPr>
        <w:t>本体间距</w:t>
      </w:r>
      <w:r>
        <w:rPr>
          <w:rFonts w:hAnsi="宋体" w:hint="eastAsia"/>
          <w:szCs w:val="22"/>
        </w:rPr>
        <w:t>不</w:t>
      </w:r>
      <w:r w:rsidR="00631594">
        <w:rPr>
          <w:rFonts w:hAnsi="宋体" w:hint="eastAsia"/>
          <w:szCs w:val="22"/>
        </w:rPr>
        <w:t>宜</w:t>
      </w:r>
      <w:r>
        <w:rPr>
          <w:rFonts w:hAnsi="宋体" w:hint="eastAsia"/>
          <w:szCs w:val="22"/>
        </w:rPr>
        <w:t>小于</w:t>
      </w:r>
      <w:r>
        <w:rPr>
          <w:rFonts w:hAnsi="宋体"/>
          <w:szCs w:val="22"/>
        </w:rPr>
        <w:t>5 m，</w:t>
      </w:r>
      <w:r>
        <w:rPr>
          <w:rFonts w:hAnsi="宋体" w:hint="eastAsia"/>
          <w:szCs w:val="22"/>
        </w:rPr>
        <w:t>采用螺丝扣连接、压接或专用连接件</w:t>
      </w:r>
      <w:r>
        <w:rPr>
          <w:rFonts w:hAnsi="宋体"/>
          <w:szCs w:val="22"/>
        </w:rPr>
        <w:t>。</w:t>
      </w:r>
    </w:p>
    <w:p w:rsidR="0044458F" w:rsidRDefault="003B723F">
      <w:pPr>
        <w:pStyle w:val="aff4"/>
        <w:snapToGrid w:val="0"/>
        <w:spacing w:before="156" w:after="156"/>
        <w:rPr>
          <w:rFonts w:hAnsi="黑体"/>
          <w:szCs w:val="22"/>
        </w:rPr>
      </w:pPr>
      <w:bookmarkStart w:id="190" w:name="_Toc211337629"/>
      <w:bookmarkStart w:id="191" w:name="_Toc211337770"/>
      <w:bookmarkStart w:id="192" w:name="_Toc212645625"/>
      <w:bookmarkStart w:id="193" w:name="_Toc213143268"/>
      <w:r>
        <w:rPr>
          <w:rFonts w:hAnsi="黑体" w:hint="eastAsia"/>
          <w:szCs w:val="22"/>
        </w:rPr>
        <w:t>主要</w:t>
      </w:r>
      <w:r>
        <w:rPr>
          <w:rFonts w:hAnsi="黑体"/>
          <w:szCs w:val="22"/>
        </w:rPr>
        <w:t>技术</w:t>
      </w:r>
      <w:r>
        <w:rPr>
          <w:rFonts w:hAnsi="黑体" w:hint="eastAsia"/>
          <w:szCs w:val="22"/>
        </w:rPr>
        <w:t>及</w:t>
      </w:r>
      <w:r>
        <w:rPr>
          <w:rFonts w:hAnsi="黑体"/>
          <w:szCs w:val="22"/>
        </w:rPr>
        <w:t>参数</w:t>
      </w:r>
      <w:bookmarkEnd w:id="190"/>
      <w:bookmarkEnd w:id="191"/>
      <w:bookmarkEnd w:id="192"/>
      <w:bookmarkEnd w:id="193"/>
    </w:p>
    <w:p w:rsidR="0044458F" w:rsidRDefault="003B723F">
      <w:pPr>
        <w:pStyle w:val="aff5"/>
        <w:wordWrap/>
        <w:snapToGrid w:val="0"/>
        <w:spacing w:before="156" w:after="156"/>
        <w:ind w:left="0"/>
        <w:rPr>
          <w:rFonts w:hAnsi="黑体"/>
          <w:szCs w:val="22"/>
        </w:rPr>
      </w:pPr>
      <w:bookmarkStart w:id="194" w:name="_Toc213143269"/>
      <w:r>
        <w:rPr>
          <w:rFonts w:hAnsi="黑体"/>
          <w:szCs w:val="22"/>
        </w:rPr>
        <w:t>接闪</w:t>
      </w:r>
      <w:r>
        <w:rPr>
          <w:rFonts w:hAnsi="黑体" w:hint="eastAsia"/>
          <w:szCs w:val="22"/>
        </w:rPr>
        <w:t>杆</w:t>
      </w:r>
      <w:bookmarkEnd w:id="194"/>
    </w:p>
    <w:p w:rsidR="00DB5987" w:rsidRDefault="00DB5987">
      <w:pPr>
        <w:pStyle w:val="af2"/>
        <w:numPr>
          <w:ilvl w:val="0"/>
          <w:numId w:val="0"/>
        </w:numPr>
        <w:snapToGrid w:val="0"/>
        <w:ind w:firstLineChars="200" w:firstLine="420"/>
        <w:rPr>
          <w:rFonts w:hAnsi="宋体"/>
          <w:szCs w:val="22"/>
        </w:rPr>
      </w:pPr>
      <w:r>
        <w:rPr>
          <w:rFonts w:hAnsi="宋体" w:hint="eastAsia"/>
          <w:szCs w:val="22"/>
        </w:rPr>
        <w:t>接</w:t>
      </w:r>
      <w:proofErr w:type="gramStart"/>
      <w:r>
        <w:rPr>
          <w:rFonts w:hAnsi="宋体" w:hint="eastAsia"/>
          <w:szCs w:val="22"/>
        </w:rPr>
        <w:t>闪杆应</w:t>
      </w:r>
      <w:proofErr w:type="gramEnd"/>
      <w:r>
        <w:rPr>
          <w:rFonts w:hAnsi="宋体" w:hint="eastAsia"/>
          <w:szCs w:val="22"/>
        </w:rPr>
        <w:t>符合下列</w:t>
      </w:r>
      <w:r w:rsidR="00A8059D">
        <w:rPr>
          <w:rFonts w:hAnsi="宋体" w:hint="eastAsia"/>
          <w:szCs w:val="22"/>
        </w:rPr>
        <w:t>规定</w:t>
      </w:r>
      <w:r>
        <w:rPr>
          <w:rFonts w:hAnsi="宋体" w:hint="eastAsia"/>
          <w:szCs w:val="22"/>
        </w:rPr>
        <w:t>：</w:t>
      </w:r>
    </w:p>
    <w:p w:rsidR="0044458F" w:rsidRDefault="003B723F" w:rsidP="00631594">
      <w:pPr>
        <w:pStyle w:val="af2"/>
        <w:numPr>
          <w:ilvl w:val="0"/>
          <w:numId w:val="0"/>
        </w:numPr>
        <w:snapToGrid w:val="0"/>
        <w:ind w:leftChars="200" w:left="840" w:hangingChars="200" w:hanging="420"/>
      </w:pPr>
      <w:r>
        <w:rPr>
          <w:rFonts w:hAnsi="宋体" w:hint="eastAsia"/>
          <w:szCs w:val="22"/>
        </w:rPr>
        <w:t>——</w:t>
      </w:r>
      <w:proofErr w:type="gramStart"/>
      <w:r>
        <w:rPr>
          <w:rFonts w:hAnsi="宋体"/>
          <w:szCs w:val="22"/>
        </w:rPr>
        <w:t>接闪</w:t>
      </w:r>
      <w:r>
        <w:rPr>
          <w:rFonts w:hAnsi="宋体" w:hint="eastAsia"/>
          <w:szCs w:val="22"/>
        </w:rPr>
        <w:t>杆材质</w:t>
      </w:r>
      <w:proofErr w:type="gramEnd"/>
      <w:r w:rsidR="00631594">
        <w:rPr>
          <w:rFonts w:hAnsi="宋体" w:hint="eastAsia"/>
          <w:szCs w:val="22"/>
        </w:rPr>
        <w:t>和规格</w:t>
      </w:r>
      <w:r>
        <w:rPr>
          <w:rFonts w:hAnsi="宋体"/>
          <w:szCs w:val="22"/>
        </w:rPr>
        <w:t>：</w:t>
      </w:r>
      <w:r>
        <w:rPr>
          <w:rFonts w:hAnsi="宋体" w:hint="eastAsia"/>
          <w:szCs w:val="22"/>
        </w:rPr>
        <w:t>采用</w:t>
      </w:r>
      <w:r>
        <w:rPr>
          <w:rFonts w:hAnsi="宋体"/>
          <w:szCs w:val="22"/>
        </w:rPr>
        <w:t>不锈钢，表面</w:t>
      </w:r>
      <w:r w:rsidR="00631594">
        <w:rPr>
          <w:rFonts w:hAnsi="宋体" w:hint="eastAsia"/>
          <w:szCs w:val="22"/>
        </w:rPr>
        <w:t>颜色和长城相协调</w:t>
      </w:r>
      <w:r>
        <w:rPr>
          <w:rFonts w:hAnsi="宋体" w:hint="eastAsia"/>
          <w:szCs w:val="22"/>
        </w:rPr>
        <w:t>；</w:t>
      </w:r>
      <w:r w:rsidR="00631594" w:rsidRPr="00631594">
        <w:rPr>
          <w:rFonts w:hAnsi="宋体" w:hint="eastAsia"/>
          <w:szCs w:val="22"/>
        </w:rPr>
        <w:t>规格符合GB 50057—</w:t>
      </w:r>
      <w:r w:rsidR="001516AA">
        <w:rPr>
          <w:rFonts w:hAnsi="宋体" w:hint="eastAsia"/>
          <w:szCs w:val="22"/>
        </w:rPr>
        <w:t>2010</w:t>
      </w:r>
      <w:r w:rsidR="00631594" w:rsidRPr="00631594">
        <w:rPr>
          <w:rFonts w:hAnsi="宋体" w:hint="eastAsia"/>
          <w:szCs w:val="22"/>
        </w:rPr>
        <w:t>中第5章的要求</w:t>
      </w:r>
      <w:r w:rsidR="00631594">
        <w:rPr>
          <w:rFonts w:hAnsi="宋体" w:hint="eastAsia"/>
          <w:szCs w:val="22"/>
        </w:rPr>
        <w:t>；</w:t>
      </w:r>
    </w:p>
    <w:p w:rsidR="0044458F" w:rsidRDefault="003B723F">
      <w:pPr>
        <w:pStyle w:val="af2"/>
        <w:numPr>
          <w:ilvl w:val="0"/>
          <w:numId w:val="0"/>
        </w:numPr>
        <w:snapToGrid w:val="0"/>
        <w:ind w:leftChars="200" w:left="840" w:hangingChars="200" w:hanging="420"/>
      </w:pPr>
      <w:r>
        <w:rPr>
          <w:rFonts w:hAnsi="宋体" w:hint="eastAsia"/>
          <w:szCs w:val="22"/>
        </w:rPr>
        <w:t>——</w:t>
      </w:r>
      <w:r>
        <w:rPr>
          <w:rFonts w:hAnsi="宋体"/>
          <w:szCs w:val="22"/>
        </w:rPr>
        <w:t>保护范围：按滚球法计算</w:t>
      </w:r>
      <w:r>
        <w:rPr>
          <w:rFonts w:hAnsi="宋体" w:hint="eastAsia"/>
          <w:szCs w:val="22"/>
        </w:rPr>
        <w:t>保护范围</w:t>
      </w:r>
      <w:r>
        <w:rPr>
          <w:rFonts w:hAnsi="宋体"/>
          <w:szCs w:val="22"/>
        </w:rPr>
        <w:t>，</w:t>
      </w:r>
      <w:r>
        <w:rPr>
          <w:rFonts w:hAnsi="宋体" w:hint="eastAsia"/>
          <w:szCs w:val="22"/>
        </w:rPr>
        <w:t>保护范围应覆盖整个被保护对象，滚球</w:t>
      </w:r>
      <w:r>
        <w:rPr>
          <w:rFonts w:hAnsi="宋体"/>
          <w:szCs w:val="22"/>
        </w:rPr>
        <w:t>半径</w:t>
      </w:r>
      <w:r>
        <w:rPr>
          <w:rFonts w:hAnsi="宋体" w:hint="eastAsia"/>
          <w:szCs w:val="22"/>
        </w:rPr>
        <w:t>取3</w:t>
      </w:r>
      <w:r>
        <w:rPr>
          <w:rFonts w:hAnsi="宋体"/>
          <w:szCs w:val="22"/>
        </w:rPr>
        <w:t>5 m（第一类防雷文物建筑）</w:t>
      </w:r>
      <w:r>
        <w:rPr>
          <w:rFonts w:hAnsi="宋体" w:hint="eastAsia"/>
          <w:szCs w:val="22"/>
        </w:rPr>
        <w:t>。</w:t>
      </w:r>
    </w:p>
    <w:p w:rsidR="0044458F" w:rsidRDefault="003B723F">
      <w:pPr>
        <w:pStyle w:val="aff5"/>
        <w:wordWrap/>
        <w:snapToGrid w:val="0"/>
        <w:spacing w:before="156" w:after="156"/>
        <w:ind w:left="0"/>
        <w:rPr>
          <w:rFonts w:hAnsi="黑体"/>
          <w:szCs w:val="22"/>
        </w:rPr>
      </w:pPr>
      <w:bookmarkStart w:id="195" w:name="_Toc213143270"/>
      <w:r>
        <w:rPr>
          <w:rFonts w:hAnsi="黑体"/>
          <w:szCs w:val="22"/>
        </w:rPr>
        <w:t>树体结构</w:t>
      </w:r>
      <w:bookmarkEnd w:id="195"/>
    </w:p>
    <w:p w:rsidR="00DB5987" w:rsidRDefault="00DB5987">
      <w:pPr>
        <w:pStyle w:val="af2"/>
        <w:numPr>
          <w:ilvl w:val="0"/>
          <w:numId w:val="0"/>
        </w:numPr>
        <w:snapToGrid w:val="0"/>
        <w:ind w:firstLineChars="200" w:firstLine="420"/>
        <w:rPr>
          <w:rFonts w:hAnsi="宋体"/>
          <w:szCs w:val="22"/>
        </w:rPr>
      </w:pPr>
      <w:r>
        <w:rPr>
          <w:rFonts w:hAnsi="宋体" w:hint="eastAsia"/>
          <w:szCs w:val="22"/>
        </w:rPr>
        <w:t>树体结构应符合下列</w:t>
      </w:r>
      <w:r w:rsidR="00A8059D">
        <w:rPr>
          <w:rFonts w:hAnsi="宋体" w:hint="eastAsia"/>
          <w:szCs w:val="22"/>
        </w:rPr>
        <w:t>规定</w:t>
      </w:r>
      <w:r>
        <w:rPr>
          <w:rFonts w:hAnsi="宋体" w:hint="eastAsia"/>
          <w:szCs w:val="22"/>
        </w:rPr>
        <w:t>：</w:t>
      </w:r>
    </w:p>
    <w:p w:rsidR="0044458F" w:rsidRDefault="003B723F">
      <w:pPr>
        <w:pStyle w:val="af2"/>
        <w:numPr>
          <w:ilvl w:val="0"/>
          <w:numId w:val="0"/>
        </w:numPr>
        <w:snapToGrid w:val="0"/>
        <w:ind w:firstLineChars="200" w:firstLine="420"/>
      </w:pPr>
      <w:r>
        <w:rPr>
          <w:rFonts w:hAnsi="宋体" w:hint="eastAsia"/>
          <w:szCs w:val="22"/>
        </w:rPr>
        <w:t>——</w:t>
      </w:r>
      <w:r>
        <w:rPr>
          <w:rFonts w:hAnsi="宋体"/>
          <w:szCs w:val="22"/>
        </w:rPr>
        <w:t>材质：树</w:t>
      </w:r>
      <w:proofErr w:type="gramStart"/>
      <w:r>
        <w:rPr>
          <w:rFonts w:hAnsi="宋体"/>
          <w:szCs w:val="22"/>
        </w:rPr>
        <w:t>杆采用</w:t>
      </w:r>
      <w:proofErr w:type="gramEnd"/>
      <w:r>
        <w:rPr>
          <w:rFonts w:hAnsi="宋体"/>
          <w:szCs w:val="22"/>
        </w:rPr>
        <w:t>玻璃钢，叶片采用阻燃PVC</w:t>
      </w:r>
      <w:r>
        <w:rPr>
          <w:rFonts w:hAnsi="宋体" w:hint="eastAsia"/>
          <w:szCs w:val="22"/>
        </w:rPr>
        <w:t>材料</w:t>
      </w:r>
      <w:r>
        <w:rPr>
          <w:rFonts w:hAnsi="宋体"/>
          <w:szCs w:val="22"/>
        </w:rPr>
        <w:t>，内部支撑骨架为镀锌钢</w:t>
      </w:r>
      <w:r>
        <w:rPr>
          <w:rFonts w:hAnsi="宋体" w:hint="eastAsia"/>
          <w:szCs w:val="22"/>
        </w:rPr>
        <w:t>；</w:t>
      </w:r>
    </w:p>
    <w:p w:rsidR="0044458F" w:rsidRDefault="003B723F">
      <w:pPr>
        <w:pStyle w:val="af2"/>
        <w:numPr>
          <w:ilvl w:val="0"/>
          <w:numId w:val="0"/>
        </w:numPr>
        <w:snapToGrid w:val="0"/>
        <w:ind w:firstLineChars="200" w:firstLine="420"/>
      </w:pPr>
      <w:r>
        <w:rPr>
          <w:rFonts w:hAnsi="宋体" w:hint="eastAsia"/>
          <w:szCs w:val="22"/>
        </w:rPr>
        <w:t>——</w:t>
      </w:r>
      <w:r w:rsidR="00631594">
        <w:rPr>
          <w:rFonts w:hAnsi="宋体" w:hint="eastAsia"/>
          <w:szCs w:val="22"/>
        </w:rPr>
        <w:t>高度</w:t>
      </w:r>
      <w:r>
        <w:rPr>
          <w:rFonts w:hAnsi="宋体"/>
          <w:szCs w:val="22"/>
        </w:rPr>
        <w:t>：</w:t>
      </w:r>
      <w:r>
        <w:rPr>
          <w:rFonts w:hAnsi="宋体" w:hint="eastAsia"/>
          <w:szCs w:val="22"/>
        </w:rPr>
        <w:t>树干高度以能保护整个被保护对象为准；</w:t>
      </w:r>
    </w:p>
    <w:p w:rsidR="0044458F" w:rsidRDefault="003B723F">
      <w:pPr>
        <w:pStyle w:val="af2"/>
        <w:numPr>
          <w:ilvl w:val="0"/>
          <w:numId w:val="0"/>
        </w:numPr>
        <w:snapToGrid w:val="0"/>
        <w:ind w:firstLineChars="200" w:firstLine="420"/>
      </w:pPr>
      <w:r>
        <w:rPr>
          <w:rFonts w:hAnsi="宋体" w:hint="eastAsia"/>
          <w:szCs w:val="22"/>
        </w:rPr>
        <w:t>——强度：</w:t>
      </w:r>
      <w:proofErr w:type="gramStart"/>
      <w:r>
        <w:rPr>
          <w:rFonts w:hAnsi="宋体" w:hint="eastAsia"/>
          <w:szCs w:val="22"/>
        </w:rPr>
        <w:t>接闪杆及</w:t>
      </w:r>
      <w:proofErr w:type="gramEnd"/>
      <w:r>
        <w:rPr>
          <w:rFonts w:hAnsi="宋体" w:hint="eastAsia"/>
          <w:szCs w:val="22"/>
        </w:rPr>
        <w:t>支撑结构能抗</w:t>
      </w:r>
      <w:r w:rsidR="00FE1425">
        <w:rPr>
          <w:rFonts w:hAnsi="宋体" w:hint="eastAsia"/>
          <w:szCs w:val="22"/>
        </w:rPr>
        <w:t>大风</w:t>
      </w:r>
      <w:r>
        <w:rPr>
          <w:rFonts w:hAnsi="宋体" w:hint="eastAsia"/>
          <w:szCs w:val="22"/>
        </w:rPr>
        <w:t>。</w:t>
      </w:r>
    </w:p>
    <w:p w:rsidR="0044458F" w:rsidRDefault="003B723F">
      <w:pPr>
        <w:pStyle w:val="aff5"/>
        <w:wordWrap/>
        <w:snapToGrid w:val="0"/>
        <w:spacing w:before="156" w:after="156"/>
        <w:ind w:left="0"/>
        <w:rPr>
          <w:rFonts w:hAnsi="黑体"/>
          <w:szCs w:val="22"/>
        </w:rPr>
      </w:pPr>
      <w:bookmarkStart w:id="196" w:name="_Toc213143271"/>
      <w:r>
        <w:rPr>
          <w:rFonts w:hAnsi="黑体"/>
          <w:szCs w:val="22"/>
        </w:rPr>
        <w:t>引下线与接地装置</w:t>
      </w:r>
      <w:bookmarkEnd w:id="196"/>
    </w:p>
    <w:p w:rsidR="0044458F" w:rsidRDefault="003B723F">
      <w:pPr>
        <w:pStyle w:val="af5"/>
        <w:numPr>
          <w:ilvl w:val="0"/>
          <w:numId w:val="0"/>
        </w:numPr>
        <w:snapToGrid w:val="0"/>
        <w:ind w:firstLineChars="200" w:firstLine="420"/>
      </w:pPr>
      <w:r>
        <w:rPr>
          <w:rFonts w:hAnsi="宋体" w:hint="eastAsia"/>
          <w:szCs w:val="22"/>
        </w:rPr>
        <w:t>a</w:t>
      </w:r>
      <w:r>
        <w:rPr>
          <w:rFonts w:hAnsi="宋体"/>
          <w:szCs w:val="22"/>
        </w:rPr>
        <w:t>)</w:t>
      </w:r>
      <w:r w:rsidR="00771777">
        <w:rPr>
          <w:rFonts w:hAnsi="宋体"/>
          <w:szCs w:val="22"/>
        </w:rPr>
        <w:t xml:space="preserve"> </w:t>
      </w:r>
      <w:r>
        <w:rPr>
          <w:rFonts w:hAnsi="宋体"/>
          <w:szCs w:val="22"/>
        </w:rPr>
        <w:t>引下线</w:t>
      </w:r>
      <w:r w:rsidR="009609BD">
        <w:rPr>
          <w:rFonts w:hAnsi="宋体" w:hint="eastAsia"/>
          <w:szCs w:val="22"/>
        </w:rPr>
        <w:t>可按下列方式进行</w:t>
      </w:r>
      <w:r>
        <w:rPr>
          <w:rFonts w:hAnsi="宋体"/>
          <w:szCs w:val="22"/>
        </w:rPr>
        <w:t>：</w:t>
      </w:r>
    </w:p>
    <w:p w:rsidR="00F479BB" w:rsidRDefault="00F479BB" w:rsidP="00F479BB">
      <w:pPr>
        <w:pStyle w:val="af2"/>
        <w:numPr>
          <w:ilvl w:val="0"/>
          <w:numId w:val="0"/>
        </w:numPr>
        <w:snapToGrid w:val="0"/>
        <w:ind w:leftChars="200" w:left="840" w:hangingChars="200" w:hanging="420"/>
      </w:pPr>
      <w:r>
        <w:rPr>
          <w:rFonts w:hAnsi="宋体" w:hint="eastAsia"/>
          <w:szCs w:val="22"/>
        </w:rPr>
        <w:t>——利用</w:t>
      </w:r>
      <w:r w:rsidRPr="000D07DB">
        <w:rPr>
          <w:rFonts w:hAnsi="宋体" w:hint="eastAsia"/>
          <w:szCs w:val="22"/>
        </w:rPr>
        <w:t>内部支撑钢骨架</w:t>
      </w:r>
      <w:r>
        <w:rPr>
          <w:rFonts w:hAnsi="宋体" w:hint="eastAsia"/>
          <w:szCs w:val="22"/>
        </w:rPr>
        <w:t>做引下线；</w:t>
      </w:r>
    </w:p>
    <w:p w:rsidR="000D07DB" w:rsidRDefault="003B723F">
      <w:pPr>
        <w:pStyle w:val="af2"/>
        <w:numPr>
          <w:ilvl w:val="0"/>
          <w:numId w:val="0"/>
        </w:numPr>
        <w:snapToGrid w:val="0"/>
        <w:ind w:leftChars="200" w:left="840" w:hangingChars="200" w:hanging="420"/>
        <w:rPr>
          <w:rFonts w:hAnsi="宋体"/>
          <w:szCs w:val="22"/>
        </w:rPr>
      </w:pPr>
      <w:r>
        <w:rPr>
          <w:rFonts w:hAnsi="宋体" w:hint="eastAsia"/>
          <w:szCs w:val="22"/>
        </w:rPr>
        <w:t>——</w:t>
      </w:r>
      <w:r w:rsidR="00F479BB">
        <w:rPr>
          <w:rFonts w:hAnsi="宋体" w:hint="eastAsia"/>
          <w:szCs w:val="22"/>
        </w:rPr>
        <w:t>利用</w:t>
      </w:r>
      <w:r>
        <w:rPr>
          <w:rFonts w:hAnsi="宋体"/>
          <w:szCs w:val="22"/>
        </w:rPr>
        <w:t>多股铜绞线</w:t>
      </w:r>
      <w:r w:rsidR="00F479BB">
        <w:rPr>
          <w:rFonts w:hAnsi="宋体" w:hint="eastAsia"/>
          <w:szCs w:val="22"/>
        </w:rPr>
        <w:t>做引下线</w:t>
      </w:r>
      <w:r>
        <w:rPr>
          <w:rFonts w:hAnsi="宋体"/>
          <w:szCs w:val="22"/>
        </w:rPr>
        <w:t>，沿树</w:t>
      </w:r>
      <w:proofErr w:type="gramStart"/>
      <w:r>
        <w:rPr>
          <w:rFonts w:hAnsi="宋体"/>
          <w:szCs w:val="22"/>
        </w:rPr>
        <w:t>杆内部</w:t>
      </w:r>
      <w:proofErr w:type="gramEnd"/>
      <w:r>
        <w:rPr>
          <w:rFonts w:hAnsi="宋体"/>
          <w:szCs w:val="22"/>
        </w:rPr>
        <w:t>隐蔽敷设，弯曲半径</w:t>
      </w:r>
      <w:r>
        <w:rPr>
          <w:rFonts w:hAnsi="宋体" w:hint="eastAsia"/>
          <w:szCs w:val="22"/>
        </w:rPr>
        <w:t>不应小于</w:t>
      </w:r>
      <w:r>
        <w:rPr>
          <w:rFonts w:hAnsi="宋体"/>
          <w:szCs w:val="22"/>
        </w:rPr>
        <w:t>15倍线径</w:t>
      </w:r>
      <w:r w:rsidR="00F479BB">
        <w:rPr>
          <w:rFonts w:hAnsi="宋体" w:hint="eastAsia"/>
          <w:szCs w:val="22"/>
        </w:rPr>
        <w:t>。</w:t>
      </w:r>
    </w:p>
    <w:p w:rsidR="0044458F" w:rsidRDefault="003B723F">
      <w:pPr>
        <w:pStyle w:val="af5"/>
        <w:numPr>
          <w:ilvl w:val="0"/>
          <w:numId w:val="32"/>
        </w:numPr>
        <w:snapToGrid w:val="0"/>
      </w:pPr>
      <w:r>
        <w:rPr>
          <w:rFonts w:hAnsi="宋体"/>
          <w:szCs w:val="22"/>
        </w:rPr>
        <w:t>接地装置</w:t>
      </w:r>
      <w:r w:rsidR="009609BD">
        <w:rPr>
          <w:rFonts w:hAnsi="宋体" w:hint="eastAsia"/>
          <w:szCs w:val="22"/>
        </w:rPr>
        <w:t>可按下列方式</w:t>
      </w:r>
      <w:r w:rsidR="00DB5987">
        <w:rPr>
          <w:rFonts w:hAnsi="宋体" w:hint="eastAsia"/>
          <w:szCs w:val="22"/>
        </w:rPr>
        <w:t>如下</w:t>
      </w:r>
      <w:r>
        <w:rPr>
          <w:rFonts w:hAnsi="宋体"/>
          <w:szCs w:val="22"/>
        </w:rPr>
        <w:t>：</w:t>
      </w:r>
    </w:p>
    <w:p w:rsidR="0044458F" w:rsidRDefault="003B723F">
      <w:pPr>
        <w:pStyle w:val="af2"/>
        <w:numPr>
          <w:ilvl w:val="0"/>
          <w:numId w:val="0"/>
        </w:numPr>
        <w:snapToGrid w:val="0"/>
        <w:ind w:firstLineChars="200" w:firstLine="420"/>
      </w:pPr>
      <w:r>
        <w:rPr>
          <w:rFonts w:hAnsi="宋体" w:hint="eastAsia"/>
          <w:szCs w:val="22"/>
        </w:rPr>
        <w:t>——</w:t>
      </w:r>
      <w:r>
        <w:rPr>
          <w:rFonts w:hAnsi="宋体"/>
          <w:szCs w:val="22"/>
        </w:rPr>
        <w:t>环形接地网：</w:t>
      </w:r>
      <w:r>
        <w:rPr>
          <w:rFonts w:hAnsi="宋体" w:hint="eastAsia"/>
          <w:szCs w:val="22"/>
        </w:rPr>
        <w:t>采用不锈钢、铜或镀铜钢</w:t>
      </w:r>
      <w:r>
        <w:rPr>
          <w:rFonts w:hAnsi="宋体"/>
          <w:szCs w:val="22"/>
        </w:rPr>
        <w:t>，埋深</w:t>
      </w:r>
      <w:r>
        <w:rPr>
          <w:rFonts w:hAnsi="宋体" w:hint="eastAsia"/>
          <w:szCs w:val="22"/>
        </w:rPr>
        <w:t>不小于</w:t>
      </w:r>
      <w:r>
        <w:rPr>
          <w:rFonts w:hAnsi="宋体"/>
          <w:szCs w:val="22"/>
        </w:rPr>
        <w:t>0.5 m</w:t>
      </w:r>
      <w:r>
        <w:rPr>
          <w:rFonts w:hAnsi="宋体" w:hint="eastAsia"/>
          <w:szCs w:val="22"/>
        </w:rPr>
        <w:t>；</w:t>
      </w:r>
    </w:p>
    <w:p w:rsidR="0044458F" w:rsidRDefault="003B723F">
      <w:pPr>
        <w:pStyle w:val="af2"/>
        <w:numPr>
          <w:ilvl w:val="0"/>
          <w:numId w:val="0"/>
        </w:numPr>
        <w:snapToGrid w:val="0"/>
        <w:ind w:leftChars="200" w:left="840" w:hangingChars="200" w:hanging="420"/>
      </w:pPr>
      <w:r>
        <w:rPr>
          <w:rFonts w:hAnsi="宋体" w:hint="eastAsia"/>
          <w:szCs w:val="22"/>
        </w:rPr>
        <w:t>——独立</w:t>
      </w:r>
      <w:r>
        <w:rPr>
          <w:rFonts w:hAnsi="宋体"/>
          <w:szCs w:val="22"/>
        </w:rPr>
        <w:t>接地极：</w:t>
      </w:r>
      <w:r>
        <w:rPr>
          <w:rFonts w:hAnsi="宋体" w:hint="eastAsia"/>
          <w:szCs w:val="22"/>
        </w:rPr>
        <w:t>采用</w:t>
      </w:r>
      <w:r>
        <w:rPr>
          <w:rFonts w:hAnsi="宋体"/>
          <w:szCs w:val="22"/>
        </w:rPr>
        <w:t>镀铜钢垂直接地极（长度3</w:t>
      </w:r>
      <w:r>
        <w:rPr>
          <w:rFonts w:hAnsi="宋体" w:hint="eastAsia"/>
          <w:szCs w:val="22"/>
        </w:rPr>
        <w:t xml:space="preserve"> </w:t>
      </w:r>
      <w:r>
        <w:rPr>
          <w:rFonts w:hAnsi="宋体"/>
          <w:szCs w:val="22"/>
        </w:rPr>
        <w:t>m），</w:t>
      </w:r>
      <w:r>
        <w:rPr>
          <w:rFonts w:hAnsi="宋体" w:hint="eastAsia"/>
          <w:szCs w:val="22"/>
        </w:rPr>
        <w:t>接地极</w:t>
      </w:r>
      <w:r>
        <w:rPr>
          <w:rFonts w:hAnsi="宋体"/>
          <w:szCs w:val="22"/>
        </w:rPr>
        <w:t>间距</w:t>
      </w:r>
      <w:r>
        <w:rPr>
          <w:rFonts w:hAnsi="宋体" w:hint="eastAsia"/>
          <w:szCs w:val="22"/>
        </w:rPr>
        <w:t>不应小于长度的2倍</w:t>
      </w:r>
      <w:r>
        <w:rPr>
          <w:rFonts w:hAnsi="宋体"/>
          <w:szCs w:val="22"/>
        </w:rPr>
        <w:t>，</w:t>
      </w:r>
      <w:r>
        <w:rPr>
          <w:rFonts w:hAnsi="宋体" w:hint="eastAsia"/>
          <w:szCs w:val="22"/>
        </w:rPr>
        <w:t>高土壤</w:t>
      </w:r>
      <w:r>
        <w:rPr>
          <w:rFonts w:hAnsi="宋体"/>
          <w:szCs w:val="22"/>
        </w:rPr>
        <w:t>电阻率</w:t>
      </w:r>
      <w:r>
        <w:rPr>
          <w:rFonts w:hAnsi="宋体" w:hint="eastAsia"/>
          <w:szCs w:val="22"/>
        </w:rPr>
        <w:t>地区</w:t>
      </w:r>
      <w:r>
        <w:rPr>
          <w:rFonts w:hAnsi="宋体"/>
          <w:szCs w:val="22"/>
        </w:rPr>
        <w:t>应填充环保降阻剂</w:t>
      </w:r>
      <w:r>
        <w:rPr>
          <w:rFonts w:hAnsi="宋体" w:hint="eastAsia"/>
          <w:szCs w:val="22"/>
        </w:rPr>
        <w:t>；</w:t>
      </w:r>
    </w:p>
    <w:p w:rsidR="0044458F" w:rsidRDefault="003B723F" w:rsidP="00631594">
      <w:pPr>
        <w:pStyle w:val="af2"/>
        <w:numPr>
          <w:ilvl w:val="0"/>
          <w:numId w:val="0"/>
        </w:numPr>
        <w:snapToGrid w:val="0"/>
        <w:ind w:leftChars="200" w:left="840" w:hangingChars="200" w:hanging="420"/>
      </w:pPr>
      <w:r>
        <w:rPr>
          <w:rFonts w:hAnsi="宋体" w:hint="eastAsia"/>
          <w:szCs w:val="22"/>
        </w:rPr>
        <w:t>——冲击</w:t>
      </w:r>
      <w:r>
        <w:rPr>
          <w:rFonts w:hAnsi="宋体"/>
          <w:szCs w:val="22"/>
        </w:rPr>
        <w:t>接地电阻</w:t>
      </w:r>
      <w:r>
        <w:rPr>
          <w:rFonts w:hAnsi="宋体" w:hint="eastAsia"/>
          <w:szCs w:val="22"/>
        </w:rPr>
        <w:t>值</w:t>
      </w:r>
      <w:r>
        <w:rPr>
          <w:rFonts w:hAnsi="宋体"/>
          <w:szCs w:val="22"/>
        </w:rPr>
        <w:t>：</w:t>
      </w:r>
      <w:r w:rsidR="00631594" w:rsidRPr="00631594">
        <w:rPr>
          <w:rFonts w:hAnsi="宋体" w:hint="eastAsia"/>
          <w:szCs w:val="22"/>
        </w:rPr>
        <w:t>阻值不</w:t>
      </w:r>
      <w:r w:rsidR="00F479BB">
        <w:rPr>
          <w:rFonts w:hAnsi="宋体" w:hint="eastAsia"/>
          <w:szCs w:val="22"/>
        </w:rPr>
        <w:t>应</w:t>
      </w:r>
      <w:r w:rsidR="00631594" w:rsidRPr="00631594">
        <w:rPr>
          <w:rFonts w:hAnsi="宋体" w:hint="eastAsia"/>
          <w:szCs w:val="22"/>
        </w:rPr>
        <w:t>大于10</w:t>
      </w:r>
      <w:r w:rsidR="00B03A60">
        <w:rPr>
          <w:rFonts w:hAnsi="宋体"/>
          <w:szCs w:val="22"/>
        </w:rPr>
        <w:t xml:space="preserve"> </w:t>
      </w:r>
      <w:r w:rsidR="00631594" w:rsidRPr="00631594">
        <w:rPr>
          <w:rFonts w:hAnsi="宋体" w:hint="eastAsia"/>
          <w:szCs w:val="22"/>
        </w:rPr>
        <w:t>Ω。当土壤电阻率较高时，接地装置的冲击接地电阻不</w:t>
      </w:r>
      <w:r w:rsidR="00F479BB">
        <w:rPr>
          <w:rFonts w:hAnsi="宋体" w:hint="eastAsia"/>
          <w:szCs w:val="22"/>
        </w:rPr>
        <w:t>宜</w:t>
      </w:r>
      <w:r w:rsidR="00631594" w:rsidRPr="00631594">
        <w:rPr>
          <w:rFonts w:hAnsi="宋体" w:hint="eastAsia"/>
          <w:szCs w:val="22"/>
        </w:rPr>
        <w:t>大于30</w:t>
      </w:r>
      <w:r w:rsidR="00B03A60">
        <w:rPr>
          <w:rFonts w:hAnsi="宋体"/>
          <w:szCs w:val="22"/>
        </w:rPr>
        <w:t xml:space="preserve"> </w:t>
      </w:r>
      <w:r w:rsidR="00631594" w:rsidRPr="00631594">
        <w:rPr>
          <w:rFonts w:hAnsi="宋体" w:hint="eastAsia"/>
          <w:szCs w:val="22"/>
        </w:rPr>
        <w:t>Ω。</w:t>
      </w:r>
    </w:p>
    <w:p w:rsidR="0044458F" w:rsidRDefault="003B723F">
      <w:pPr>
        <w:pStyle w:val="aff4"/>
        <w:snapToGrid w:val="0"/>
        <w:spacing w:before="156" w:after="156"/>
      </w:pPr>
      <w:bookmarkStart w:id="197" w:name="_Toc211337771"/>
      <w:bookmarkStart w:id="198" w:name="_Toc211337630"/>
      <w:bookmarkStart w:id="199" w:name="_Toc212645626"/>
      <w:bookmarkStart w:id="200" w:name="_Toc213143272"/>
      <w:r>
        <w:rPr>
          <w:rFonts w:hint="eastAsia"/>
        </w:rPr>
        <w:t>施工与检测要求</w:t>
      </w:r>
      <w:bookmarkEnd w:id="197"/>
      <w:bookmarkEnd w:id="198"/>
      <w:bookmarkEnd w:id="199"/>
      <w:bookmarkEnd w:id="200"/>
    </w:p>
    <w:p w:rsidR="0044458F" w:rsidRDefault="003B723F">
      <w:pPr>
        <w:pStyle w:val="aff5"/>
        <w:wordWrap/>
        <w:snapToGrid w:val="0"/>
        <w:spacing w:before="156" w:after="156"/>
        <w:ind w:left="0"/>
        <w:rPr>
          <w:rFonts w:hAnsi="黑体"/>
          <w:szCs w:val="22"/>
        </w:rPr>
      </w:pPr>
      <w:bookmarkStart w:id="201" w:name="_Toc213143273"/>
      <w:r>
        <w:rPr>
          <w:rFonts w:hAnsi="黑体"/>
          <w:szCs w:val="22"/>
        </w:rPr>
        <w:t>施工规范</w:t>
      </w:r>
      <w:bookmarkEnd w:id="201"/>
    </w:p>
    <w:p w:rsidR="00DB5987" w:rsidRDefault="00DB5987">
      <w:pPr>
        <w:pStyle w:val="af2"/>
        <w:numPr>
          <w:ilvl w:val="0"/>
          <w:numId w:val="0"/>
        </w:numPr>
        <w:snapToGrid w:val="0"/>
        <w:ind w:firstLineChars="200" w:firstLine="420"/>
        <w:rPr>
          <w:rFonts w:hAnsi="宋体"/>
          <w:szCs w:val="22"/>
        </w:rPr>
      </w:pPr>
      <w:r>
        <w:rPr>
          <w:rFonts w:hAnsi="宋体" w:hint="eastAsia"/>
          <w:szCs w:val="22"/>
        </w:rPr>
        <w:t>施工规范</w:t>
      </w:r>
      <w:r w:rsidR="00A8059D">
        <w:rPr>
          <w:rFonts w:hAnsi="宋体" w:hint="eastAsia"/>
          <w:szCs w:val="22"/>
        </w:rPr>
        <w:t>规定</w:t>
      </w:r>
      <w:r>
        <w:rPr>
          <w:rFonts w:hAnsi="宋体" w:hint="eastAsia"/>
          <w:szCs w:val="22"/>
        </w:rPr>
        <w:t>如下：</w:t>
      </w:r>
    </w:p>
    <w:p w:rsidR="0044458F" w:rsidRDefault="003B723F">
      <w:pPr>
        <w:pStyle w:val="af2"/>
        <w:numPr>
          <w:ilvl w:val="0"/>
          <w:numId w:val="0"/>
        </w:numPr>
        <w:snapToGrid w:val="0"/>
        <w:ind w:firstLineChars="200" w:firstLine="420"/>
      </w:pPr>
      <w:r>
        <w:rPr>
          <w:rFonts w:hAnsi="宋体" w:hint="eastAsia"/>
          <w:szCs w:val="22"/>
        </w:rPr>
        <w:t>——</w:t>
      </w:r>
      <w:r>
        <w:rPr>
          <w:rFonts w:hAnsi="宋体"/>
          <w:szCs w:val="22"/>
        </w:rPr>
        <w:t>基础安装：独立混凝土基础，预埋法兰盘螺栓固定，不应</w:t>
      </w:r>
      <w:r>
        <w:rPr>
          <w:rFonts w:hAnsi="宋体" w:hint="eastAsia"/>
          <w:szCs w:val="22"/>
        </w:rPr>
        <w:t>大面积</w:t>
      </w:r>
      <w:r>
        <w:rPr>
          <w:rFonts w:hAnsi="宋体"/>
          <w:szCs w:val="22"/>
        </w:rPr>
        <w:t>开挖</w:t>
      </w:r>
      <w:r>
        <w:rPr>
          <w:rFonts w:hAnsi="宋体" w:hint="eastAsia"/>
          <w:szCs w:val="22"/>
        </w:rPr>
        <w:t>长城</w:t>
      </w:r>
      <w:r>
        <w:rPr>
          <w:rFonts w:hAnsi="宋体"/>
          <w:szCs w:val="22"/>
        </w:rPr>
        <w:t>保护区</w:t>
      </w:r>
      <w:r>
        <w:rPr>
          <w:rFonts w:hAnsi="宋体" w:hint="eastAsia"/>
          <w:szCs w:val="22"/>
        </w:rPr>
        <w:t>；</w:t>
      </w:r>
    </w:p>
    <w:p w:rsidR="0044458F" w:rsidRDefault="003B723F">
      <w:pPr>
        <w:pStyle w:val="af2"/>
        <w:numPr>
          <w:ilvl w:val="0"/>
          <w:numId w:val="0"/>
        </w:numPr>
        <w:snapToGrid w:val="0"/>
        <w:ind w:firstLineChars="200" w:firstLine="420"/>
      </w:pPr>
      <w:r>
        <w:rPr>
          <w:rFonts w:hAnsi="宋体" w:hint="eastAsia"/>
          <w:szCs w:val="22"/>
        </w:rPr>
        <w:t>——</w:t>
      </w:r>
      <w:r>
        <w:rPr>
          <w:rFonts w:hAnsi="宋体"/>
          <w:szCs w:val="22"/>
        </w:rPr>
        <w:t>树体组装：分段模块化拼装，接缝处填充</w:t>
      </w:r>
      <w:r>
        <w:rPr>
          <w:rFonts w:hAnsi="宋体" w:hint="eastAsia"/>
          <w:szCs w:val="22"/>
        </w:rPr>
        <w:t>绝缘</w:t>
      </w:r>
      <w:r>
        <w:rPr>
          <w:rFonts w:hAnsi="宋体"/>
          <w:szCs w:val="22"/>
        </w:rPr>
        <w:t>硅胶密封，叶片安装角度模拟自然生长形态</w:t>
      </w:r>
      <w:r>
        <w:rPr>
          <w:rFonts w:hAnsi="宋体" w:hint="eastAsia"/>
          <w:szCs w:val="22"/>
        </w:rPr>
        <w:t>；</w:t>
      </w:r>
    </w:p>
    <w:p w:rsidR="0044458F" w:rsidRDefault="003B723F">
      <w:pPr>
        <w:pStyle w:val="af2"/>
        <w:numPr>
          <w:ilvl w:val="0"/>
          <w:numId w:val="0"/>
        </w:numPr>
        <w:snapToGrid w:val="0"/>
        <w:ind w:leftChars="200" w:left="840" w:hangingChars="200" w:hanging="420"/>
      </w:pPr>
      <w:r>
        <w:rPr>
          <w:rFonts w:hAnsi="宋体" w:hint="eastAsia"/>
          <w:szCs w:val="22"/>
        </w:rPr>
        <w:t>——</w:t>
      </w:r>
      <w:r>
        <w:rPr>
          <w:rFonts w:hAnsi="宋体"/>
          <w:szCs w:val="22"/>
        </w:rPr>
        <w:t>安全防护：</w:t>
      </w:r>
      <w:r>
        <w:rPr>
          <w:rFonts w:hAnsi="宋体" w:hint="eastAsia"/>
          <w:szCs w:val="22"/>
        </w:rPr>
        <w:t>引下线3 m范围内土壤地表层的电阻率不小50 kΩ.m，或敷设15 cm厚砾石层</w:t>
      </w:r>
      <w:r>
        <w:rPr>
          <w:rFonts w:hAnsi="宋体"/>
          <w:szCs w:val="22"/>
        </w:rPr>
        <w:t xml:space="preserve">。  </w:t>
      </w:r>
    </w:p>
    <w:p w:rsidR="0044458F" w:rsidRDefault="003B723F">
      <w:pPr>
        <w:pStyle w:val="aff5"/>
        <w:wordWrap/>
        <w:snapToGrid w:val="0"/>
        <w:spacing w:before="156" w:after="156"/>
        <w:ind w:left="0"/>
        <w:rPr>
          <w:rFonts w:hAnsi="黑体"/>
          <w:szCs w:val="22"/>
        </w:rPr>
      </w:pPr>
      <w:bookmarkStart w:id="202" w:name="_Toc213143274"/>
      <w:r>
        <w:rPr>
          <w:rFonts w:hAnsi="黑体"/>
          <w:szCs w:val="22"/>
        </w:rPr>
        <w:lastRenderedPageBreak/>
        <w:t>检测与维护</w:t>
      </w:r>
      <w:bookmarkEnd w:id="202"/>
    </w:p>
    <w:p w:rsidR="00DB5987" w:rsidRDefault="00DB5987">
      <w:pPr>
        <w:pStyle w:val="af2"/>
        <w:numPr>
          <w:ilvl w:val="0"/>
          <w:numId w:val="0"/>
        </w:numPr>
        <w:snapToGrid w:val="0"/>
        <w:ind w:firstLineChars="200" w:firstLine="420"/>
        <w:rPr>
          <w:rFonts w:hAnsi="宋体"/>
          <w:szCs w:val="22"/>
        </w:rPr>
      </w:pPr>
      <w:r>
        <w:rPr>
          <w:rFonts w:hAnsi="宋体" w:hint="eastAsia"/>
          <w:szCs w:val="22"/>
        </w:rPr>
        <w:t>检测与维护</w:t>
      </w:r>
      <w:r w:rsidR="00A8059D">
        <w:rPr>
          <w:rFonts w:hAnsi="宋体" w:hint="eastAsia"/>
          <w:szCs w:val="22"/>
        </w:rPr>
        <w:t>规定</w:t>
      </w:r>
      <w:r>
        <w:rPr>
          <w:rFonts w:hAnsi="宋体" w:hint="eastAsia"/>
          <w:szCs w:val="22"/>
        </w:rPr>
        <w:t>如下：</w:t>
      </w:r>
    </w:p>
    <w:p w:rsidR="0044458F" w:rsidRDefault="00771777" w:rsidP="00A8059D">
      <w:pPr>
        <w:pStyle w:val="af2"/>
        <w:numPr>
          <w:ilvl w:val="0"/>
          <w:numId w:val="0"/>
        </w:numPr>
        <w:snapToGrid w:val="0"/>
        <w:ind w:firstLineChars="200" w:firstLine="420"/>
      </w:pPr>
      <w:r>
        <w:rPr>
          <w:rFonts w:hAnsi="宋体"/>
          <w:szCs w:val="22"/>
        </w:rPr>
        <w:t>a</w:t>
      </w:r>
      <w:r>
        <w:rPr>
          <w:rFonts w:hAnsi="宋体" w:hint="eastAsia"/>
          <w:szCs w:val="22"/>
        </w:rPr>
        <w:t>）</w:t>
      </w:r>
      <w:r>
        <w:rPr>
          <w:rFonts w:hAnsi="宋体"/>
          <w:szCs w:val="22"/>
        </w:rPr>
        <w:t xml:space="preserve"> </w:t>
      </w:r>
      <w:r w:rsidR="003B723F">
        <w:rPr>
          <w:rFonts w:hAnsi="宋体"/>
          <w:szCs w:val="22"/>
        </w:rPr>
        <w:t>年度检测：</w:t>
      </w:r>
      <w:r w:rsidR="00A8059D">
        <w:rPr>
          <w:rFonts w:hAnsi="宋体" w:hint="eastAsia"/>
          <w:szCs w:val="22"/>
        </w:rPr>
        <w:t>每年雷雨季节前应</w:t>
      </w:r>
      <w:r w:rsidR="003B723F">
        <w:rPr>
          <w:rFonts w:hAnsi="宋体" w:hint="eastAsia"/>
          <w:szCs w:val="22"/>
        </w:rPr>
        <w:t>测量</w:t>
      </w:r>
      <w:r w:rsidR="003B723F">
        <w:rPr>
          <w:rFonts w:hAnsi="宋体"/>
          <w:szCs w:val="22"/>
        </w:rPr>
        <w:t>接地电阻、</w:t>
      </w:r>
      <w:r w:rsidR="003B723F">
        <w:rPr>
          <w:rFonts w:hAnsi="宋体" w:hint="eastAsia"/>
          <w:szCs w:val="22"/>
        </w:rPr>
        <w:t>等电位</w:t>
      </w:r>
      <w:r w:rsidR="003B723F">
        <w:rPr>
          <w:rFonts w:hAnsi="宋体"/>
          <w:szCs w:val="22"/>
        </w:rPr>
        <w:t>连接电阻</w:t>
      </w:r>
      <w:r w:rsidR="003B723F">
        <w:rPr>
          <w:rFonts w:hAnsi="宋体" w:hint="eastAsia"/>
          <w:szCs w:val="22"/>
        </w:rPr>
        <w:t>；</w:t>
      </w:r>
    </w:p>
    <w:p w:rsidR="00A8059D" w:rsidRDefault="00A8059D">
      <w:pPr>
        <w:pStyle w:val="af2"/>
        <w:numPr>
          <w:ilvl w:val="0"/>
          <w:numId w:val="0"/>
        </w:numPr>
        <w:snapToGrid w:val="0"/>
        <w:ind w:leftChars="200" w:left="840" w:hangingChars="200" w:hanging="420"/>
        <w:rPr>
          <w:rFonts w:hAnsi="宋体"/>
          <w:szCs w:val="22"/>
        </w:rPr>
      </w:pPr>
      <w:r>
        <w:rPr>
          <w:rFonts w:hAnsi="宋体" w:hint="eastAsia"/>
          <w:szCs w:val="22"/>
        </w:rPr>
        <w:t>b</w:t>
      </w:r>
      <w:r w:rsidR="00771777">
        <w:rPr>
          <w:rFonts w:hAnsi="宋体" w:hint="eastAsia"/>
          <w:szCs w:val="22"/>
        </w:rPr>
        <w:t>）</w:t>
      </w:r>
      <w:r w:rsidR="00771777">
        <w:rPr>
          <w:rFonts w:hAnsi="宋体"/>
          <w:szCs w:val="22"/>
        </w:rPr>
        <w:t xml:space="preserve"> </w:t>
      </w:r>
      <w:r w:rsidR="003B723F">
        <w:rPr>
          <w:rFonts w:hAnsi="宋体"/>
          <w:szCs w:val="22"/>
        </w:rPr>
        <w:t>维护</w:t>
      </w:r>
      <w:r>
        <w:rPr>
          <w:rFonts w:hAnsi="宋体" w:hint="eastAsia"/>
          <w:szCs w:val="22"/>
        </w:rPr>
        <w:t>包括</w:t>
      </w:r>
      <w:r w:rsidR="009609BD">
        <w:rPr>
          <w:rFonts w:hAnsi="宋体" w:hint="eastAsia"/>
          <w:szCs w:val="22"/>
        </w:rPr>
        <w:t>但不限于</w:t>
      </w:r>
      <w:r>
        <w:rPr>
          <w:rFonts w:hAnsi="宋体" w:hint="eastAsia"/>
          <w:szCs w:val="22"/>
        </w:rPr>
        <w:t>下列方面</w:t>
      </w:r>
      <w:r w:rsidR="003B723F">
        <w:rPr>
          <w:rFonts w:hAnsi="宋体"/>
          <w:szCs w:val="22"/>
        </w:rPr>
        <w:t>：</w:t>
      </w:r>
    </w:p>
    <w:p w:rsidR="00A8059D" w:rsidRDefault="00A8059D">
      <w:pPr>
        <w:pStyle w:val="af2"/>
        <w:numPr>
          <w:ilvl w:val="0"/>
          <w:numId w:val="0"/>
        </w:numPr>
        <w:snapToGrid w:val="0"/>
        <w:ind w:leftChars="200" w:left="840" w:hangingChars="200" w:hanging="420"/>
        <w:rPr>
          <w:rFonts w:hAnsi="宋体"/>
          <w:szCs w:val="22"/>
        </w:rPr>
      </w:pPr>
      <w:r>
        <w:rPr>
          <w:rFonts w:hAnsi="宋体" w:hint="eastAsia"/>
          <w:szCs w:val="22"/>
        </w:rPr>
        <w:t>——</w:t>
      </w:r>
      <w:r w:rsidR="003B723F">
        <w:rPr>
          <w:rFonts w:hAnsi="宋体" w:hint="eastAsia"/>
          <w:szCs w:val="22"/>
        </w:rPr>
        <w:t>检查杆体老化状态，根据情况应加固或者更换杆体；</w:t>
      </w:r>
    </w:p>
    <w:p w:rsidR="0044458F" w:rsidRDefault="00A8059D">
      <w:pPr>
        <w:pStyle w:val="af2"/>
        <w:numPr>
          <w:ilvl w:val="0"/>
          <w:numId w:val="0"/>
        </w:numPr>
        <w:snapToGrid w:val="0"/>
        <w:ind w:leftChars="200" w:left="840" w:hangingChars="200" w:hanging="420"/>
      </w:pPr>
      <w:r>
        <w:rPr>
          <w:rFonts w:hAnsi="宋体" w:hint="eastAsia"/>
          <w:szCs w:val="22"/>
        </w:rPr>
        <w:t>——</w:t>
      </w:r>
      <w:r w:rsidR="003B723F">
        <w:rPr>
          <w:rFonts w:hAnsi="宋体" w:hint="eastAsia"/>
          <w:szCs w:val="22"/>
        </w:rPr>
        <w:t>当树叶出现老化、和周围环境不一致时，应更换树叶</w:t>
      </w:r>
      <w:r w:rsidR="003B723F">
        <w:rPr>
          <w:rFonts w:hAnsi="宋体"/>
          <w:szCs w:val="22"/>
        </w:rPr>
        <w:t>。</w:t>
      </w:r>
    </w:p>
    <w:p w:rsidR="0044458F" w:rsidRDefault="0044458F">
      <w:pPr>
        <w:pStyle w:val="af2"/>
        <w:numPr>
          <w:ilvl w:val="0"/>
          <w:numId w:val="0"/>
        </w:numPr>
        <w:snapToGrid w:val="0"/>
        <w:ind w:left="425"/>
      </w:pPr>
    </w:p>
    <w:p w:rsidR="0044458F" w:rsidRDefault="0044458F">
      <w:pPr>
        <w:pStyle w:val="affffe"/>
        <w:ind w:firstLine="420"/>
      </w:pPr>
    </w:p>
    <w:p w:rsidR="0044458F" w:rsidRDefault="0044458F">
      <w:pPr>
        <w:pStyle w:val="affffe"/>
        <w:ind w:firstLine="420"/>
      </w:pPr>
    </w:p>
    <w:p w:rsidR="0044458F" w:rsidRDefault="0044458F">
      <w:pPr>
        <w:pStyle w:val="affffe"/>
        <w:ind w:firstLine="420"/>
      </w:pPr>
    </w:p>
    <w:p w:rsidR="0044458F" w:rsidRDefault="0044458F">
      <w:pPr>
        <w:pStyle w:val="affffe"/>
        <w:ind w:firstLine="420"/>
        <w:sectPr w:rsidR="0044458F">
          <w:pgSz w:w="11906" w:h="16838"/>
          <w:pgMar w:top="1928" w:right="1134" w:bottom="1134" w:left="1134" w:header="1418" w:footer="1134" w:gutter="284"/>
          <w:cols w:space="425"/>
          <w:formProt w:val="0"/>
          <w:docGrid w:type="lines" w:linePitch="312"/>
        </w:sectPr>
      </w:pPr>
    </w:p>
    <w:p w:rsidR="0044458F" w:rsidRDefault="0044458F">
      <w:pPr>
        <w:pStyle w:val="af8"/>
        <w:rPr>
          <w:vanish w:val="0"/>
        </w:rPr>
      </w:pPr>
    </w:p>
    <w:p w:rsidR="0044458F" w:rsidRDefault="0044458F">
      <w:pPr>
        <w:pStyle w:val="afe"/>
        <w:rPr>
          <w:vanish w:val="0"/>
        </w:rPr>
      </w:pPr>
    </w:p>
    <w:p w:rsidR="0044458F" w:rsidRDefault="003B723F">
      <w:pPr>
        <w:pStyle w:val="aff3"/>
        <w:spacing w:after="156"/>
      </w:pPr>
      <w:r>
        <w:br/>
      </w:r>
      <w:bookmarkStart w:id="203" w:name="_Toc211337710"/>
      <w:bookmarkStart w:id="204" w:name="_Toc211337631"/>
      <w:bookmarkStart w:id="205" w:name="_Toc212645627"/>
      <w:bookmarkStart w:id="206" w:name="_Toc213143275"/>
      <w:r>
        <w:rPr>
          <w:rFonts w:hint="eastAsia"/>
        </w:rPr>
        <w:t>（资料性）</w:t>
      </w:r>
      <w:r>
        <w:br/>
      </w:r>
      <w:bookmarkStart w:id="207" w:name="OLE_LINK52"/>
      <w:r>
        <w:rPr>
          <w:rFonts w:hint="eastAsia"/>
        </w:rPr>
        <w:t>长城景区人员</w:t>
      </w:r>
      <w:r w:rsidR="00400569">
        <w:rPr>
          <w:rFonts w:hint="eastAsia"/>
        </w:rPr>
        <w:t>雷击自我防护指南</w:t>
      </w:r>
      <w:bookmarkEnd w:id="203"/>
      <w:bookmarkEnd w:id="204"/>
      <w:bookmarkEnd w:id="205"/>
      <w:bookmarkEnd w:id="206"/>
      <w:bookmarkEnd w:id="207"/>
    </w:p>
    <w:p w:rsidR="0044458F" w:rsidRDefault="003B723F">
      <w:pPr>
        <w:pStyle w:val="affffffffff1"/>
      </w:pPr>
      <w:r>
        <w:rPr>
          <w:rFonts w:hAnsi="宋体" w:hint="eastAsia"/>
        </w:rPr>
        <w:t>准备攀登长城的人员，</w:t>
      </w:r>
      <w:r w:rsidR="00FA2A77">
        <w:rPr>
          <w:rFonts w:hAnsi="宋体" w:hint="eastAsia"/>
        </w:rPr>
        <w:t>应</w:t>
      </w:r>
      <w:r>
        <w:rPr>
          <w:rFonts w:hAnsi="宋体" w:hint="eastAsia"/>
        </w:rPr>
        <w:t>提前了解当地天气预报及雷电预警信息，避开在雷电天气时攀登长城或在室外游览。</w:t>
      </w:r>
    </w:p>
    <w:p w:rsidR="0044458F" w:rsidRDefault="003B723F">
      <w:pPr>
        <w:pStyle w:val="affffffffff1"/>
      </w:pPr>
      <w:r>
        <w:rPr>
          <w:rFonts w:hAnsi="宋体" w:hint="eastAsia"/>
        </w:rPr>
        <w:t>正在攀登长城的人员突遇雷电天气时，</w:t>
      </w:r>
      <w:r w:rsidR="00FA2A77">
        <w:rPr>
          <w:rFonts w:hAnsi="宋体" w:hint="eastAsia"/>
        </w:rPr>
        <w:t>可</w:t>
      </w:r>
      <w:r>
        <w:rPr>
          <w:rFonts w:hAnsi="宋体" w:hint="eastAsia"/>
        </w:rPr>
        <w:t>采取</w:t>
      </w:r>
      <w:r w:rsidR="00FA2A77">
        <w:rPr>
          <w:rFonts w:hAnsi="宋体" w:hint="eastAsia"/>
        </w:rPr>
        <w:t>的</w:t>
      </w:r>
      <w:r>
        <w:rPr>
          <w:rFonts w:hAnsi="宋体" w:hint="eastAsia"/>
        </w:rPr>
        <w:t>紧急避险措施</w:t>
      </w:r>
      <w:r w:rsidR="00FA2A77">
        <w:rPr>
          <w:rFonts w:hAnsi="宋体" w:hint="eastAsia"/>
        </w:rPr>
        <w:t>包括但不限于以下方面</w:t>
      </w:r>
      <w:r>
        <w:rPr>
          <w:rFonts w:hAnsi="宋体" w:hint="eastAsia"/>
        </w:rPr>
        <w:t>：</w:t>
      </w:r>
    </w:p>
    <w:p w:rsidR="0044458F" w:rsidRDefault="003B723F">
      <w:pPr>
        <w:pStyle w:val="af2"/>
      </w:pPr>
      <w:r>
        <w:rPr>
          <w:rFonts w:hAnsi="宋体" w:hint="eastAsia"/>
        </w:rPr>
        <w:t>立即停止攀登、游览；</w:t>
      </w:r>
    </w:p>
    <w:p w:rsidR="0044458F" w:rsidRDefault="00707933">
      <w:pPr>
        <w:pStyle w:val="af2"/>
      </w:pPr>
      <w:r>
        <w:rPr>
          <w:rFonts w:hAnsi="宋体" w:hint="eastAsia"/>
        </w:rPr>
        <w:t>寻找、躲避到附近安装有雷电防护装置的建筑物内，如城楼、</w:t>
      </w:r>
      <w:r w:rsidR="00A8059D">
        <w:rPr>
          <w:rFonts w:hAnsi="宋体" w:hint="eastAsia"/>
        </w:rPr>
        <w:t>空心</w:t>
      </w:r>
      <w:r w:rsidR="003B723F">
        <w:rPr>
          <w:rFonts w:hAnsi="宋体" w:hint="eastAsia"/>
        </w:rPr>
        <w:t>敌</w:t>
      </w:r>
      <w:r w:rsidR="00A8059D">
        <w:rPr>
          <w:rFonts w:hAnsi="宋体" w:hint="eastAsia"/>
        </w:rPr>
        <w:t>台</w:t>
      </w:r>
      <w:r w:rsidR="003B723F">
        <w:rPr>
          <w:rFonts w:hAnsi="宋体" w:hint="eastAsia"/>
        </w:rPr>
        <w:t>或其它建筑物等；</w:t>
      </w:r>
    </w:p>
    <w:p w:rsidR="0044458F" w:rsidRDefault="003B723F">
      <w:pPr>
        <w:pStyle w:val="af2"/>
      </w:pPr>
      <w:r>
        <w:rPr>
          <w:rFonts w:hAnsi="宋体" w:hint="eastAsia"/>
        </w:rPr>
        <w:t>在情况紧急或没有可供躲避的条件时，可迅速转移到有较高墙体的城墙通道中央处，同时降低身体高度至城墙顶部以下位置，作短暂停留；不要停留在敌台顶部；</w:t>
      </w:r>
    </w:p>
    <w:p w:rsidR="0044458F" w:rsidRDefault="003B723F">
      <w:pPr>
        <w:pStyle w:val="af2"/>
      </w:pPr>
      <w:r>
        <w:rPr>
          <w:rFonts w:hAnsi="宋体" w:hint="eastAsia"/>
        </w:rPr>
        <w:t>躲避期间不要将手、头部及手持的物体探出到外面；</w:t>
      </w:r>
    </w:p>
    <w:p w:rsidR="0044458F" w:rsidRDefault="003B723F">
      <w:pPr>
        <w:pStyle w:val="af2"/>
      </w:pPr>
      <w:r>
        <w:rPr>
          <w:rFonts w:hAnsi="宋体" w:hint="eastAsia"/>
        </w:rPr>
        <w:t>在躲避或停留时，人员之间不要相互靠近；取下随身携带的金属物，如手机、照相机等电子产品以及手表、金属框架的眼镜、耳机、其他金属物等；</w:t>
      </w:r>
    </w:p>
    <w:p w:rsidR="0044458F" w:rsidRDefault="003B723F">
      <w:pPr>
        <w:pStyle w:val="af2"/>
      </w:pPr>
      <w:r>
        <w:rPr>
          <w:rFonts w:hAnsi="宋体" w:hint="eastAsia"/>
        </w:rPr>
        <w:t>行走及停留时不可打雨伞，不接打电话，不使用其他电子产品；</w:t>
      </w:r>
    </w:p>
    <w:p w:rsidR="0044458F" w:rsidRDefault="003B723F">
      <w:pPr>
        <w:pStyle w:val="af2"/>
      </w:pPr>
      <w:r>
        <w:rPr>
          <w:rFonts w:hAnsi="宋体" w:hint="eastAsia"/>
        </w:rPr>
        <w:t>不靠近、</w:t>
      </w:r>
      <w:proofErr w:type="gramStart"/>
      <w:r w:rsidR="00A8059D">
        <w:rPr>
          <w:rFonts w:hAnsi="宋体" w:hint="eastAsia"/>
        </w:rPr>
        <w:t>不</w:t>
      </w:r>
      <w:proofErr w:type="gramEnd"/>
      <w:r>
        <w:rPr>
          <w:rFonts w:hAnsi="宋体" w:hint="eastAsia"/>
        </w:rPr>
        <w:t>触摸金属物体</w:t>
      </w:r>
      <w:r w:rsidR="00A8059D">
        <w:rPr>
          <w:rFonts w:hAnsi="宋体" w:hint="eastAsia"/>
        </w:rPr>
        <w:t>以及</w:t>
      </w:r>
      <w:r>
        <w:rPr>
          <w:rFonts w:hAnsi="宋体" w:hint="eastAsia"/>
        </w:rPr>
        <w:t>设备的金属外壳等。</w:t>
      </w:r>
    </w:p>
    <w:p w:rsidR="0044458F" w:rsidRDefault="003B723F">
      <w:pPr>
        <w:pStyle w:val="affffffffff1"/>
      </w:pPr>
      <w:r>
        <w:rPr>
          <w:rFonts w:hAnsi="宋体" w:hint="eastAsia"/>
        </w:rPr>
        <w:t>位于长城游览区内其他室外位置的人员，突遇雷电天气时</w:t>
      </w:r>
      <w:r w:rsidR="00FA2A77">
        <w:rPr>
          <w:rFonts w:hAnsi="宋体" w:hint="eastAsia"/>
        </w:rPr>
        <w:t>，</w:t>
      </w:r>
      <w:r>
        <w:rPr>
          <w:rFonts w:hAnsi="宋体" w:hint="eastAsia"/>
        </w:rPr>
        <w:t>可采取</w:t>
      </w:r>
      <w:r w:rsidR="00FA2A77">
        <w:rPr>
          <w:rFonts w:hAnsi="宋体" w:hint="eastAsia"/>
        </w:rPr>
        <w:t>的</w:t>
      </w:r>
      <w:r>
        <w:rPr>
          <w:rFonts w:hAnsi="宋体" w:hint="eastAsia"/>
        </w:rPr>
        <w:t>紧急避险措施</w:t>
      </w:r>
      <w:r w:rsidR="00FA2A77">
        <w:rPr>
          <w:rFonts w:hAnsi="宋体" w:hint="eastAsia"/>
        </w:rPr>
        <w:t>包括但不限于以下方面</w:t>
      </w:r>
      <w:r>
        <w:rPr>
          <w:rFonts w:hAnsi="宋体" w:hint="eastAsia"/>
        </w:rPr>
        <w:t>：</w:t>
      </w:r>
    </w:p>
    <w:p w:rsidR="0044458F" w:rsidRDefault="003B723F">
      <w:pPr>
        <w:pStyle w:val="af2"/>
      </w:pPr>
      <w:r>
        <w:rPr>
          <w:rFonts w:hAnsi="宋体" w:hint="eastAsia"/>
        </w:rPr>
        <w:t>迅速躲避到建筑物内；</w:t>
      </w:r>
    </w:p>
    <w:p w:rsidR="0044458F" w:rsidRDefault="003B723F">
      <w:pPr>
        <w:pStyle w:val="af2"/>
      </w:pPr>
      <w:r>
        <w:rPr>
          <w:rFonts w:hAnsi="宋体" w:hint="eastAsia"/>
        </w:rPr>
        <w:t>下蹲身体，降低身体高度；</w:t>
      </w:r>
    </w:p>
    <w:p w:rsidR="0044458F" w:rsidRDefault="003B723F">
      <w:pPr>
        <w:pStyle w:val="af2"/>
      </w:pPr>
      <w:r>
        <w:rPr>
          <w:rFonts w:hAnsi="宋体" w:hint="eastAsia"/>
        </w:rPr>
        <w:t>不要在引下线附近走动，远离长城防雷引下线3</w:t>
      </w:r>
      <w:r>
        <w:rPr>
          <w:rFonts w:hAnsi="宋体"/>
        </w:rPr>
        <w:t xml:space="preserve"> </w:t>
      </w:r>
      <w:r>
        <w:rPr>
          <w:rFonts w:hAnsi="宋体" w:hint="eastAsia"/>
        </w:rPr>
        <w:t>m以上；</w:t>
      </w:r>
    </w:p>
    <w:p w:rsidR="0044458F" w:rsidRDefault="003B723F">
      <w:pPr>
        <w:pStyle w:val="af2"/>
      </w:pPr>
      <w:r>
        <w:rPr>
          <w:rFonts w:hAnsi="宋体" w:hint="eastAsia"/>
        </w:rPr>
        <w:t>不要在大树下避雨，不要在大型金属</w:t>
      </w:r>
      <w:r w:rsidR="00A8059D">
        <w:rPr>
          <w:rFonts w:hAnsi="宋体" w:hint="eastAsia"/>
        </w:rPr>
        <w:t>构件</w:t>
      </w:r>
      <w:r>
        <w:rPr>
          <w:rFonts w:hAnsi="宋体" w:hint="eastAsia"/>
        </w:rPr>
        <w:t>下停留；</w:t>
      </w:r>
    </w:p>
    <w:p w:rsidR="0044458F" w:rsidRDefault="003B723F">
      <w:pPr>
        <w:pStyle w:val="af2"/>
      </w:pPr>
      <w:r>
        <w:rPr>
          <w:rFonts w:hAnsi="宋体" w:hint="eastAsia"/>
        </w:rPr>
        <w:t>不接打电话，不使用其他电子产品；取下随身携带的金属物</w:t>
      </w:r>
      <w:r>
        <w:rPr>
          <w:rFonts w:hint="eastAsia"/>
        </w:rPr>
        <w:t>；</w:t>
      </w:r>
    </w:p>
    <w:p w:rsidR="0044458F" w:rsidRDefault="003B723F">
      <w:pPr>
        <w:pStyle w:val="af2"/>
      </w:pPr>
      <w:r>
        <w:rPr>
          <w:rFonts w:hint="eastAsia"/>
        </w:rPr>
        <w:t>雷电天气结束前，不要攀登长城。</w:t>
      </w:r>
    </w:p>
    <w:p w:rsidR="0044458F" w:rsidRDefault="0044458F">
      <w:pPr>
        <w:pStyle w:val="affffe"/>
        <w:ind w:firstLine="420"/>
      </w:pPr>
    </w:p>
    <w:p w:rsidR="0044458F" w:rsidRDefault="0044458F">
      <w:pPr>
        <w:pStyle w:val="affffe"/>
        <w:ind w:firstLine="420"/>
      </w:pPr>
    </w:p>
    <w:p w:rsidR="0044458F" w:rsidRDefault="0044458F">
      <w:pPr>
        <w:pStyle w:val="affffe"/>
        <w:ind w:firstLine="420"/>
        <w:sectPr w:rsidR="0044458F">
          <w:pgSz w:w="11906" w:h="16838"/>
          <w:pgMar w:top="1928" w:right="1134" w:bottom="1134" w:left="1134" w:header="1418" w:footer="1134" w:gutter="284"/>
          <w:cols w:space="425"/>
          <w:formProt w:val="0"/>
          <w:docGrid w:type="lines" w:linePitch="312"/>
        </w:sectPr>
      </w:pPr>
      <w:bookmarkStart w:id="208" w:name="BookMark6"/>
      <w:bookmarkEnd w:id="130"/>
    </w:p>
    <w:p w:rsidR="0044458F" w:rsidRDefault="003B723F">
      <w:pPr>
        <w:pStyle w:val="afffff5"/>
        <w:spacing w:after="156"/>
      </w:pPr>
      <w:bookmarkStart w:id="209" w:name="_Toc211337632"/>
      <w:bookmarkStart w:id="210" w:name="_Toc211337711"/>
      <w:bookmarkStart w:id="211" w:name="_Toc212645628"/>
      <w:bookmarkStart w:id="212" w:name="_Toc213143276"/>
      <w:r>
        <w:rPr>
          <w:rFonts w:hint="eastAsia"/>
          <w:spacing w:val="105"/>
        </w:rPr>
        <w:lastRenderedPageBreak/>
        <w:t>参考文</w:t>
      </w:r>
      <w:r>
        <w:rPr>
          <w:rFonts w:hint="eastAsia"/>
        </w:rPr>
        <w:t>献</w:t>
      </w:r>
      <w:bookmarkEnd w:id="209"/>
      <w:bookmarkEnd w:id="210"/>
      <w:bookmarkEnd w:id="211"/>
      <w:bookmarkEnd w:id="212"/>
    </w:p>
    <w:p w:rsidR="00B03A60" w:rsidRDefault="003B723F">
      <w:pPr>
        <w:widowControl/>
        <w:tabs>
          <w:tab w:val="center" w:pos="4201"/>
          <w:tab w:val="right" w:leader="dot" w:pos="9298"/>
        </w:tabs>
        <w:autoSpaceDE w:val="0"/>
        <w:autoSpaceDN w:val="0"/>
        <w:snapToGrid w:val="0"/>
        <w:spacing w:line="240" w:lineRule="auto"/>
        <w:ind w:leftChars="200" w:left="1050" w:hangingChars="300" w:hanging="630"/>
        <w:rPr>
          <w:rFonts w:ascii="宋体"/>
          <w:kern w:val="0"/>
          <w:szCs w:val="20"/>
        </w:rPr>
      </w:pPr>
      <w:bookmarkStart w:id="213" w:name="OLE_LINK5"/>
      <w:bookmarkStart w:id="214" w:name="OLE_LINK6"/>
      <w:r>
        <w:rPr>
          <w:rFonts w:ascii="宋体" w:hint="eastAsia"/>
          <w:kern w:val="0"/>
          <w:szCs w:val="20"/>
        </w:rPr>
        <w:t xml:space="preserve">[1] </w:t>
      </w:r>
      <w:bookmarkStart w:id="215" w:name="OLE_LINK35"/>
      <w:bookmarkStart w:id="216" w:name="OLE_LINK37"/>
      <w:bookmarkEnd w:id="213"/>
      <w:bookmarkEnd w:id="214"/>
      <w:r w:rsidR="00A8059D">
        <w:rPr>
          <w:rFonts w:ascii="宋体" w:hint="eastAsia"/>
          <w:kern w:val="0"/>
          <w:szCs w:val="20"/>
        </w:rPr>
        <w:t xml:space="preserve"> GB/T 21714.</w:t>
      </w:r>
      <w:r w:rsidR="00A8059D">
        <w:rPr>
          <w:rFonts w:ascii="宋体"/>
          <w:kern w:val="0"/>
          <w:szCs w:val="20"/>
        </w:rPr>
        <w:t>3</w:t>
      </w:r>
      <w:r>
        <w:rPr>
          <w:rFonts w:ascii="宋体" w:hint="eastAsia"/>
          <w:kern w:val="0"/>
          <w:szCs w:val="20"/>
        </w:rPr>
        <w:t>—2015</w:t>
      </w:r>
      <w:bookmarkEnd w:id="215"/>
      <w:bookmarkEnd w:id="216"/>
      <w:r>
        <w:rPr>
          <w:rFonts w:ascii="宋体" w:hint="eastAsia"/>
          <w:kern w:val="0"/>
          <w:szCs w:val="20"/>
        </w:rPr>
        <w:t xml:space="preserve">  雷电防护 第</w:t>
      </w:r>
      <w:r w:rsidR="00A8059D">
        <w:rPr>
          <w:rFonts w:ascii="宋体" w:hint="eastAsia"/>
          <w:kern w:val="0"/>
          <w:szCs w:val="20"/>
        </w:rPr>
        <w:t>3</w:t>
      </w:r>
      <w:r>
        <w:rPr>
          <w:rFonts w:ascii="宋体" w:hint="eastAsia"/>
          <w:kern w:val="0"/>
          <w:szCs w:val="20"/>
        </w:rPr>
        <w:t xml:space="preserve">部分 </w:t>
      </w:r>
      <w:r w:rsidR="00A8059D" w:rsidRPr="00A8059D">
        <w:rPr>
          <w:rFonts w:ascii="宋体" w:hint="eastAsia"/>
          <w:kern w:val="0"/>
          <w:szCs w:val="20"/>
        </w:rPr>
        <w:t>建筑物的物理损坏和生命危险</w:t>
      </w:r>
    </w:p>
    <w:p w:rsidR="0044458F" w:rsidRDefault="003B723F">
      <w:pPr>
        <w:widowControl/>
        <w:tabs>
          <w:tab w:val="center" w:pos="4201"/>
          <w:tab w:val="right" w:leader="dot" w:pos="9298"/>
        </w:tabs>
        <w:autoSpaceDE w:val="0"/>
        <w:autoSpaceDN w:val="0"/>
        <w:snapToGrid w:val="0"/>
        <w:spacing w:line="240" w:lineRule="auto"/>
        <w:ind w:leftChars="200" w:left="1050" w:hangingChars="300" w:hanging="630"/>
        <w:rPr>
          <w:rFonts w:ascii="宋体"/>
          <w:kern w:val="0"/>
          <w:szCs w:val="20"/>
        </w:rPr>
      </w:pPr>
      <w:r>
        <w:rPr>
          <w:rFonts w:ascii="宋体" w:hint="eastAsia"/>
          <w:kern w:val="0"/>
          <w:szCs w:val="20"/>
        </w:rPr>
        <w:t xml:space="preserve">[2]  GB/Z 33586—2017 </w:t>
      </w:r>
      <w:r w:rsidR="00B03A60">
        <w:rPr>
          <w:rFonts w:ascii="宋体"/>
          <w:kern w:val="0"/>
          <w:szCs w:val="20"/>
        </w:rPr>
        <w:t xml:space="preserve"> </w:t>
      </w:r>
      <w:r>
        <w:rPr>
          <w:rFonts w:ascii="宋体" w:hint="eastAsia"/>
          <w:kern w:val="0"/>
          <w:szCs w:val="20"/>
        </w:rPr>
        <w:t>降低户外雷击风险的安全措施</w:t>
      </w:r>
    </w:p>
    <w:p w:rsidR="0044458F" w:rsidRDefault="003B723F">
      <w:pPr>
        <w:widowControl/>
        <w:tabs>
          <w:tab w:val="center" w:pos="4201"/>
          <w:tab w:val="right" w:leader="dot" w:pos="9298"/>
        </w:tabs>
        <w:autoSpaceDE w:val="0"/>
        <w:autoSpaceDN w:val="0"/>
        <w:snapToGrid w:val="0"/>
        <w:spacing w:line="240" w:lineRule="auto"/>
        <w:ind w:leftChars="200" w:left="1050" w:hangingChars="300" w:hanging="630"/>
        <w:rPr>
          <w:rFonts w:ascii="宋体"/>
          <w:kern w:val="0"/>
          <w:szCs w:val="20"/>
        </w:rPr>
      </w:pPr>
      <w:r>
        <w:rPr>
          <w:rFonts w:ascii="宋体" w:hint="eastAsia"/>
          <w:kern w:val="0"/>
          <w:szCs w:val="20"/>
        </w:rPr>
        <w:t>[3]  GB/T 38121</w:t>
      </w:r>
      <w:bookmarkStart w:id="217" w:name="OLE_LINK3"/>
      <w:bookmarkStart w:id="218" w:name="OLE_LINK4"/>
      <w:r>
        <w:rPr>
          <w:rFonts w:ascii="宋体" w:hint="eastAsia"/>
          <w:kern w:val="0"/>
          <w:szCs w:val="20"/>
        </w:rPr>
        <w:t>—</w:t>
      </w:r>
      <w:bookmarkEnd w:id="217"/>
      <w:bookmarkEnd w:id="218"/>
      <w:r>
        <w:rPr>
          <w:rFonts w:ascii="宋体" w:hint="eastAsia"/>
          <w:kern w:val="0"/>
          <w:szCs w:val="20"/>
        </w:rPr>
        <w:t xml:space="preserve">2019 </w:t>
      </w:r>
      <w:r w:rsidR="00B03A60">
        <w:rPr>
          <w:rFonts w:ascii="宋体"/>
          <w:kern w:val="0"/>
          <w:szCs w:val="20"/>
        </w:rPr>
        <w:t xml:space="preserve"> </w:t>
      </w:r>
      <w:r>
        <w:rPr>
          <w:rFonts w:ascii="宋体" w:hint="eastAsia"/>
          <w:kern w:val="0"/>
          <w:szCs w:val="20"/>
        </w:rPr>
        <w:t>雷电防护  雷暴预警系统</w:t>
      </w:r>
    </w:p>
    <w:p w:rsidR="0044458F" w:rsidRDefault="003B723F">
      <w:pPr>
        <w:widowControl/>
        <w:tabs>
          <w:tab w:val="center" w:pos="4201"/>
          <w:tab w:val="right" w:leader="dot" w:pos="9298"/>
        </w:tabs>
        <w:autoSpaceDE w:val="0"/>
        <w:autoSpaceDN w:val="0"/>
        <w:snapToGrid w:val="0"/>
        <w:spacing w:line="240" w:lineRule="auto"/>
        <w:ind w:leftChars="200" w:left="1050" w:hangingChars="300" w:hanging="630"/>
        <w:rPr>
          <w:rFonts w:ascii="宋体"/>
          <w:kern w:val="0"/>
          <w:szCs w:val="20"/>
        </w:rPr>
      </w:pPr>
      <w:bookmarkStart w:id="219" w:name="OLE_LINK12"/>
      <w:bookmarkStart w:id="220" w:name="OLE_LINK11"/>
      <w:r>
        <w:rPr>
          <w:rFonts w:ascii="宋体" w:hint="eastAsia"/>
          <w:kern w:val="0"/>
          <w:szCs w:val="20"/>
        </w:rPr>
        <w:t>[</w:t>
      </w:r>
      <w:r>
        <w:rPr>
          <w:rFonts w:ascii="宋体"/>
          <w:kern w:val="0"/>
          <w:szCs w:val="20"/>
        </w:rPr>
        <w:t>4</w:t>
      </w:r>
      <w:r>
        <w:rPr>
          <w:rFonts w:ascii="宋体" w:hint="eastAsia"/>
          <w:kern w:val="0"/>
          <w:szCs w:val="20"/>
        </w:rPr>
        <w:t xml:space="preserve">]  </w:t>
      </w:r>
      <w:bookmarkStart w:id="221" w:name="OLE_LINK9"/>
      <w:bookmarkStart w:id="222" w:name="OLE_LINK10"/>
      <w:r>
        <w:rPr>
          <w:rFonts w:ascii="宋体" w:hint="eastAsia"/>
          <w:kern w:val="0"/>
          <w:szCs w:val="20"/>
        </w:rPr>
        <w:t>GB/T 44954—</w:t>
      </w:r>
      <w:r>
        <w:rPr>
          <w:rFonts w:ascii="宋体"/>
          <w:kern w:val="0"/>
          <w:szCs w:val="20"/>
        </w:rPr>
        <w:t>2024</w:t>
      </w:r>
      <w:r>
        <w:rPr>
          <w:rFonts w:ascii="宋体" w:hint="eastAsia"/>
          <w:kern w:val="0"/>
          <w:szCs w:val="20"/>
        </w:rPr>
        <w:t xml:space="preserve"> </w:t>
      </w:r>
      <w:r>
        <w:rPr>
          <w:rFonts w:ascii="宋体"/>
          <w:kern w:val="0"/>
          <w:szCs w:val="20"/>
        </w:rPr>
        <w:t xml:space="preserve"> </w:t>
      </w:r>
      <w:r>
        <w:rPr>
          <w:rFonts w:ascii="宋体" w:hint="eastAsia"/>
          <w:kern w:val="0"/>
          <w:szCs w:val="20"/>
        </w:rPr>
        <w:t>山岳地区雷电灾害防御技术规范</w:t>
      </w:r>
      <w:bookmarkEnd w:id="221"/>
      <w:bookmarkEnd w:id="222"/>
    </w:p>
    <w:bookmarkEnd w:id="219"/>
    <w:bookmarkEnd w:id="220"/>
    <w:p w:rsidR="0044458F" w:rsidRDefault="003B723F">
      <w:pPr>
        <w:widowControl/>
        <w:tabs>
          <w:tab w:val="center" w:pos="4201"/>
          <w:tab w:val="right" w:leader="dot" w:pos="9298"/>
        </w:tabs>
        <w:autoSpaceDE w:val="0"/>
        <w:autoSpaceDN w:val="0"/>
        <w:snapToGrid w:val="0"/>
        <w:spacing w:line="240" w:lineRule="auto"/>
        <w:ind w:leftChars="200" w:left="1050" w:hangingChars="300" w:hanging="630"/>
        <w:rPr>
          <w:rFonts w:ascii="宋体"/>
          <w:kern w:val="0"/>
          <w:szCs w:val="20"/>
        </w:rPr>
      </w:pPr>
      <w:r>
        <w:rPr>
          <w:rFonts w:ascii="宋体" w:hint="eastAsia"/>
          <w:kern w:val="0"/>
          <w:szCs w:val="20"/>
        </w:rPr>
        <w:t>[</w:t>
      </w:r>
      <w:r>
        <w:rPr>
          <w:rFonts w:ascii="宋体"/>
          <w:kern w:val="0"/>
          <w:szCs w:val="20"/>
        </w:rPr>
        <w:t>5</w:t>
      </w:r>
      <w:r>
        <w:rPr>
          <w:rFonts w:ascii="宋体" w:hint="eastAsia"/>
          <w:kern w:val="0"/>
          <w:szCs w:val="20"/>
        </w:rPr>
        <w:t>]  GB 50348—2018  安全防范工程技术规范</w:t>
      </w:r>
    </w:p>
    <w:p w:rsidR="0044458F" w:rsidRDefault="003B723F">
      <w:pPr>
        <w:widowControl/>
        <w:tabs>
          <w:tab w:val="center" w:pos="4201"/>
          <w:tab w:val="right" w:leader="dot" w:pos="9298"/>
        </w:tabs>
        <w:autoSpaceDE w:val="0"/>
        <w:autoSpaceDN w:val="0"/>
        <w:snapToGrid w:val="0"/>
        <w:spacing w:line="240" w:lineRule="auto"/>
        <w:ind w:leftChars="200" w:left="1050" w:hangingChars="300" w:hanging="630"/>
        <w:rPr>
          <w:rFonts w:ascii="宋体"/>
          <w:kern w:val="0"/>
          <w:szCs w:val="20"/>
        </w:rPr>
      </w:pPr>
      <w:r>
        <w:rPr>
          <w:rFonts w:ascii="宋体" w:hint="eastAsia"/>
          <w:kern w:val="0"/>
          <w:szCs w:val="20"/>
        </w:rPr>
        <w:t>[</w:t>
      </w:r>
      <w:r>
        <w:rPr>
          <w:rFonts w:ascii="宋体"/>
          <w:kern w:val="0"/>
          <w:szCs w:val="20"/>
        </w:rPr>
        <w:t>6</w:t>
      </w:r>
      <w:r>
        <w:rPr>
          <w:rFonts w:ascii="宋体" w:hint="eastAsia"/>
          <w:kern w:val="0"/>
          <w:szCs w:val="20"/>
        </w:rPr>
        <w:t>]  GB 51017—2014  古建筑防雷工程技术规范</w:t>
      </w:r>
    </w:p>
    <w:p w:rsidR="0044458F" w:rsidRDefault="003B723F">
      <w:pPr>
        <w:widowControl/>
        <w:tabs>
          <w:tab w:val="center" w:pos="4201"/>
          <w:tab w:val="right" w:leader="dot" w:pos="9298"/>
        </w:tabs>
        <w:autoSpaceDE w:val="0"/>
        <w:autoSpaceDN w:val="0"/>
        <w:snapToGrid w:val="0"/>
        <w:spacing w:line="240" w:lineRule="auto"/>
        <w:ind w:leftChars="200" w:left="1050" w:hangingChars="300" w:hanging="630"/>
        <w:rPr>
          <w:rFonts w:ascii="宋体"/>
          <w:kern w:val="0"/>
          <w:szCs w:val="20"/>
        </w:rPr>
      </w:pPr>
      <w:r>
        <w:rPr>
          <w:rFonts w:ascii="宋体" w:hint="eastAsia"/>
          <w:kern w:val="0"/>
          <w:szCs w:val="20"/>
        </w:rPr>
        <w:t>[</w:t>
      </w:r>
      <w:r>
        <w:rPr>
          <w:rFonts w:ascii="宋体"/>
          <w:kern w:val="0"/>
          <w:szCs w:val="20"/>
        </w:rPr>
        <w:t>7</w:t>
      </w:r>
      <w:r>
        <w:rPr>
          <w:rFonts w:ascii="宋体" w:hint="eastAsia"/>
          <w:kern w:val="0"/>
          <w:szCs w:val="20"/>
        </w:rPr>
        <w:t>]  QX 189—2013  文物建筑防雷技术规范</w:t>
      </w:r>
    </w:p>
    <w:p w:rsidR="0044458F" w:rsidRDefault="003B723F">
      <w:pPr>
        <w:widowControl/>
        <w:tabs>
          <w:tab w:val="center" w:pos="4201"/>
          <w:tab w:val="right" w:leader="dot" w:pos="9298"/>
        </w:tabs>
        <w:autoSpaceDE w:val="0"/>
        <w:autoSpaceDN w:val="0"/>
        <w:snapToGrid w:val="0"/>
        <w:spacing w:line="240" w:lineRule="auto"/>
        <w:ind w:leftChars="200" w:left="1050" w:hangingChars="300" w:hanging="630"/>
        <w:rPr>
          <w:rFonts w:ascii="宋体"/>
          <w:kern w:val="0"/>
          <w:szCs w:val="20"/>
        </w:rPr>
      </w:pPr>
      <w:r>
        <w:rPr>
          <w:rFonts w:ascii="宋体" w:hint="eastAsia"/>
          <w:kern w:val="0"/>
          <w:szCs w:val="20"/>
        </w:rPr>
        <w:t>[</w:t>
      </w:r>
      <w:r>
        <w:rPr>
          <w:rFonts w:ascii="宋体"/>
          <w:kern w:val="0"/>
          <w:szCs w:val="20"/>
        </w:rPr>
        <w:t>8</w:t>
      </w:r>
      <w:r>
        <w:rPr>
          <w:rFonts w:ascii="宋体" w:hint="eastAsia"/>
          <w:kern w:val="0"/>
          <w:szCs w:val="20"/>
        </w:rPr>
        <w:t xml:space="preserve">]  QX/T 262—2015 </w:t>
      </w:r>
      <w:r w:rsidR="00B03A60">
        <w:rPr>
          <w:rFonts w:ascii="宋体"/>
          <w:kern w:val="0"/>
          <w:szCs w:val="20"/>
        </w:rPr>
        <w:t xml:space="preserve"> </w:t>
      </w:r>
      <w:r>
        <w:rPr>
          <w:rFonts w:ascii="宋体" w:hint="eastAsia"/>
          <w:kern w:val="0"/>
          <w:szCs w:val="20"/>
        </w:rPr>
        <w:t>雷电临近预警技术指南</w:t>
      </w:r>
    </w:p>
    <w:p w:rsidR="0044458F" w:rsidRDefault="003B723F">
      <w:pPr>
        <w:widowControl/>
        <w:tabs>
          <w:tab w:val="center" w:pos="4201"/>
          <w:tab w:val="right" w:leader="dot" w:pos="9298"/>
        </w:tabs>
        <w:autoSpaceDE w:val="0"/>
        <w:autoSpaceDN w:val="0"/>
        <w:snapToGrid w:val="0"/>
        <w:spacing w:line="240" w:lineRule="auto"/>
        <w:ind w:leftChars="200" w:left="1050" w:hangingChars="300" w:hanging="630"/>
        <w:rPr>
          <w:rFonts w:ascii="宋体"/>
          <w:kern w:val="0"/>
          <w:szCs w:val="20"/>
        </w:rPr>
      </w:pPr>
      <w:r>
        <w:rPr>
          <w:rFonts w:ascii="宋体" w:hint="eastAsia"/>
          <w:kern w:val="0"/>
          <w:szCs w:val="20"/>
        </w:rPr>
        <w:t>[</w:t>
      </w:r>
      <w:r>
        <w:rPr>
          <w:rFonts w:ascii="宋体"/>
          <w:kern w:val="0"/>
          <w:szCs w:val="20"/>
        </w:rPr>
        <w:t>9</w:t>
      </w:r>
      <w:r>
        <w:rPr>
          <w:rFonts w:ascii="宋体" w:hint="eastAsia"/>
          <w:kern w:val="0"/>
          <w:szCs w:val="20"/>
        </w:rPr>
        <w:t xml:space="preserve">]  WW/T 29—2010 </w:t>
      </w:r>
      <w:r w:rsidR="00B03A60">
        <w:rPr>
          <w:rFonts w:ascii="宋体"/>
          <w:kern w:val="0"/>
          <w:szCs w:val="20"/>
        </w:rPr>
        <w:t xml:space="preserve"> </w:t>
      </w:r>
      <w:r>
        <w:rPr>
          <w:rFonts w:ascii="宋体" w:hint="eastAsia"/>
          <w:kern w:val="0"/>
          <w:szCs w:val="20"/>
        </w:rPr>
        <w:t>长城资源要素分类、代码与图式</w:t>
      </w:r>
    </w:p>
    <w:p w:rsidR="0044458F" w:rsidRDefault="003B723F">
      <w:pPr>
        <w:widowControl/>
        <w:tabs>
          <w:tab w:val="center" w:pos="4201"/>
          <w:tab w:val="right" w:leader="dot" w:pos="9298"/>
        </w:tabs>
        <w:autoSpaceDE w:val="0"/>
        <w:autoSpaceDN w:val="0"/>
        <w:snapToGrid w:val="0"/>
        <w:spacing w:line="240" w:lineRule="auto"/>
        <w:ind w:leftChars="200" w:left="1050" w:hangingChars="300" w:hanging="630"/>
        <w:rPr>
          <w:rFonts w:ascii="宋体"/>
          <w:kern w:val="0"/>
          <w:szCs w:val="20"/>
        </w:rPr>
      </w:pPr>
      <w:r>
        <w:rPr>
          <w:rFonts w:ascii="宋体"/>
          <w:kern w:val="0"/>
          <w:szCs w:val="20"/>
        </w:rPr>
        <w:t>[10]</w:t>
      </w:r>
      <w:r>
        <w:rPr>
          <w:rFonts w:ascii="宋体" w:hint="eastAsia"/>
          <w:kern w:val="0"/>
          <w:szCs w:val="20"/>
        </w:rPr>
        <w:t xml:space="preserve"> </w:t>
      </w:r>
      <w:bookmarkStart w:id="223" w:name="OLE_LINK29"/>
      <w:bookmarkStart w:id="224" w:name="OLE_LINK30"/>
      <w:r>
        <w:rPr>
          <w:rFonts w:ascii="宋体"/>
          <w:kern w:val="0"/>
          <w:szCs w:val="20"/>
        </w:rPr>
        <w:t>宋平健</w:t>
      </w:r>
      <w:r>
        <w:rPr>
          <w:rFonts w:ascii="宋体" w:hint="eastAsia"/>
          <w:kern w:val="0"/>
          <w:szCs w:val="20"/>
        </w:rPr>
        <w:t>，</w:t>
      </w:r>
      <w:r>
        <w:rPr>
          <w:rFonts w:ascii="宋体"/>
          <w:kern w:val="0"/>
          <w:szCs w:val="20"/>
        </w:rPr>
        <w:t>李京校</w:t>
      </w:r>
      <w:r>
        <w:rPr>
          <w:rFonts w:ascii="宋体" w:hint="eastAsia"/>
          <w:kern w:val="0"/>
          <w:szCs w:val="20"/>
        </w:rPr>
        <w:t>，</w:t>
      </w:r>
      <w:r>
        <w:rPr>
          <w:rFonts w:ascii="宋体"/>
          <w:kern w:val="0"/>
          <w:szCs w:val="20"/>
        </w:rPr>
        <w:t>李如箭</w:t>
      </w:r>
      <w:r>
        <w:rPr>
          <w:rFonts w:ascii="宋体" w:hint="eastAsia"/>
          <w:kern w:val="0"/>
          <w:szCs w:val="20"/>
        </w:rPr>
        <w:t>，</w:t>
      </w:r>
      <w:r>
        <w:rPr>
          <w:rFonts w:ascii="宋体"/>
          <w:kern w:val="0"/>
          <w:szCs w:val="20"/>
        </w:rPr>
        <w:t>等.开放段长城敌台接闪器的设置[J].气象科技</w:t>
      </w:r>
      <w:r>
        <w:rPr>
          <w:rFonts w:ascii="宋体" w:hint="eastAsia"/>
          <w:kern w:val="0"/>
          <w:szCs w:val="20"/>
        </w:rPr>
        <w:t>，</w:t>
      </w:r>
      <w:r>
        <w:rPr>
          <w:rFonts w:ascii="宋体"/>
          <w:kern w:val="0"/>
          <w:szCs w:val="20"/>
        </w:rPr>
        <w:t>2015</w:t>
      </w:r>
      <w:r>
        <w:rPr>
          <w:rFonts w:ascii="宋体" w:hint="eastAsia"/>
          <w:kern w:val="0"/>
          <w:szCs w:val="20"/>
        </w:rPr>
        <w:t>，</w:t>
      </w:r>
      <w:r>
        <w:rPr>
          <w:rFonts w:ascii="宋体"/>
          <w:kern w:val="0"/>
          <w:szCs w:val="20"/>
        </w:rPr>
        <w:t>43(04):754-758.</w:t>
      </w:r>
      <w:bookmarkEnd w:id="223"/>
      <w:bookmarkEnd w:id="224"/>
    </w:p>
    <w:p w:rsidR="0044458F" w:rsidRDefault="003B723F">
      <w:pPr>
        <w:pStyle w:val="affffe"/>
        <w:ind w:firstLineChars="0" w:firstLine="0"/>
        <w:jc w:val="center"/>
      </w:pPr>
      <w:bookmarkStart w:id="225" w:name="BookMark8"/>
      <w:bookmarkEnd w:id="208"/>
      <w:r>
        <w:rPr>
          <w:noProof/>
        </w:rPr>
        <w:drawing>
          <wp:inline distT="0" distB="0" distL="0" distR="0" wp14:anchorId="4071CC75" wp14:editId="68BD8742">
            <wp:extent cx="1485900" cy="317500"/>
            <wp:effectExtent l="0" t="0" r="0" b="635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9">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225"/>
    </w:p>
    <w:sectPr w:rsidR="0044458F">
      <w:pgSz w:w="11906" w:h="16838"/>
      <w:pgMar w:top="1928"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4AEA" w:rsidRDefault="00854AEA">
      <w:pPr>
        <w:spacing w:line="240" w:lineRule="auto"/>
      </w:pPr>
      <w:r>
        <w:separator/>
      </w:r>
    </w:p>
  </w:endnote>
  <w:endnote w:type="continuationSeparator" w:id="0">
    <w:p w:rsidR="00854AEA" w:rsidRDefault="00854AE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3A60" w:rsidRDefault="00B03A60">
    <w:pPr>
      <w:pStyle w:val="afffc"/>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3A60" w:rsidRDefault="00B03A60">
    <w:pPr>
      <w:pStyle w:val="afffc"/>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3A60" w:rsidRDefault="00B03A60">
    <w:pPr>
      <w:pStyle w:val="affffb"/>
    </w:pPr>
    <w:r>
      <w:fldChar w:fldCharType="begin"/>
    </w:r>
    <w:r>
      <w:instrText>PAGE   \* MERGEFORMAT</w:instrText>
    </w:r>
    <w:r>
      <w:fldChar w:fldCharType="separate"/>
    </w:r>
    <w:r w:rsidR="00896E87" w:rsidRPr="00896E87">
      <w:rPr>
        <w:noProof/>
        <w:lang w:val="zh-CN"/>
      </w:rPr>
      <w:t>14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4AEA" w:rsidRDefault="00854AEA">
      <w:pPr>
        <w:spacing w:line="240" w:lineRule="auto"/>
      </w:pPr>
      <w:r>
        <w:separator/>
      </w:r>
    </w:p>
  </w:footnote>
  <w:footnote w:type="continuationSeparator" w:id="0">
    <w:p w:rsidR="00854AEA" w:rsidRDefault="00854AE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3A60" w:rsidRDefault="00B03A60">
    <w:pPr>
      <w:pStyle w:val="afffd"/>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3A60" w:rsidRDefault="00B03A60">
    <w:pPr>
      <w:pStyle w:val="afffd"/>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3A60" w:rsidRDefault="00B03A60">
    <w:pPr>
      <w:pStyle w:val="afffd"/>
      <w:jc w:val="right"/>
      <w:rPr>
        <w:lang w:val="fr-FR"/>
      </w:rPr>
    </w:pPr>
    <w:r>
      <w:fldChar w:fldCharType="begin"/>
    </w:r>
    <w:r>
      <w:rPr>
        <w:lang w:val="fr-FR"/>
      </w:rPr>
      <w:instrText xml:space="preserve"> STYLEREF  </w:instrText>
    </w:r>
    <w:r>
      <w:instrText>标准文件</w:instrText>
    </w:r>
    <w:r>
      <w:rPr>
        <w:lang w:val="fr-FR"/>
      </w:rPr>
      <w:instrText>_</w:instrText>
    </w:r>
    <w:r>
      <w:instrText>文件编号</w:instrText>
    </w:r>
    <w:r>
      <w:rPr>
        <w:lang w:val="fr-FR"/>
      </w:rPr>
      <w:instrText xml:space="preserve">  \* MERGEFORMAT </w:instrText>
    </w:r>
    <w:r>
      <w:fldChar w:fldCharType="separate"/>
    </w:r>
    <w:r>
      <w:rPr>
        <w:lang w:val="fr-FR"/>
      </w:rPr>
      <w:t>DB 11/T XXXX—202X</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3A60" w:rsidRDefault="00B03A60">
    <w:pPr>
      <w:pStyle w:val="afffff3"/>
    </w:pPr>
    <w:r>
      <w:fldChar w:fldCharType="begin"/>
    </w:r>
    <w:r>
      <w:instrText xml:space="preserve"> STYLEREF  标准文件_文件编号  \* MERGEFORMAT </w:instrText>
    </w:r>
    <w:r>
      <w:fldChar w:fldCharType="separate"/>
    </w:r>
    <w:r w:rsidR="00896E87">
      <w:rPr>
        <w:noProof/>
      </w:rPr>
      <w:t>DB11/T XXXX</w:t>
    </w:r>
    <w:r w:rsidR="00896E87">
      <w:rPr>
        <w:noProof/>
      </w:rPr>
      <w:t>—</w:t>
    </w:r>
    <w:r w:rsidR="00896E87">
      <w:rPr>
        <w:noProof/>
      </w:rPr>
      <w:t>202X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6B5F98"/>
    <w:multiLevelType w:val="multilevel"/>
    <w:tmpl w:val="0A6B5F98"/>
    <w:lvl w:ilvl="0">
      <w:start w:val="2"/>
      <w:numFmt w:val="lowerLetter"/>
      <w:lvlText w:val="%1）"/>
      <w:lvlJc w:val="left"/>
      <w:pPr>
        <w:ind w:left="780" w:hanging="360"/>
      </w:pPr>
      <w:rPr>
        <w:rFonts w:hAnsi="宋体"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6"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8"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10"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1"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2"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4"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6"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7"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8"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9"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15:restartNumberingAfterBreak="0">
    <w:nsid w:val="5D5D71C4"/>
    <w:multiLevelType w:val="hybridMultilevel"/>
    <w:tmpl w:val="2924B10A"/>
    <w:lvl w:ilvl="0" w:tplc="56380496">
      <w:start w:val="6"/>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3"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4"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5"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2126"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6"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7"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6CEA2025"/>
    <w:multiLevelType w:val="multilevel"/>
    <w:tmpl w:val="BC8CD90C"/>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0" w:firstLine="0"/>
      </w:pPr>
      <w:rPr>
        <w:rFonts w:ascii="黑体" w:eastAsia="黑体" w:hint="eastAsia"/>
        <w:b w:val="0"/>
        <w:i w:val="0"/>
        <w:color w:val="auto"/>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0"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1"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2"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9"/>
  </w:num>
  <w:num w:numId="3">
    <w:abstractNumId w:val="6"/>
  </w:num>
  <w:num w:numId="4">
    <w:abstractNumId w:val="25"/>
  </w:num>
  <w:num w:numId="5">
    <w:abstractNumId w:val="19"/>
  </w:num>
  <w:num w:numId="6">
    <w:abstractNumId w:val="14"/>
  </w:num>
  <w:num w:numId="7">
    <w:abstractNumId w:val="9"/>
  </w:num>
  <w:num w:numId="8">
    <w:abstractNumId w:val="3"/>
  </w:num>
  <w:num w:numId="9">
    <w:abstractNumId w:val="10"/>
  </w:num>
  <w:num w:numId="10">
    <w:abstractNumId w:val="17"/>
  </w:num>
  <w:num w:numId="11">
    <w:abstractNumId w:val="27"/>
  </w:num>
  <w:num w:numId="12">
    <w:abstractNumId w:val="12"/>
  </w:num>
  <w:num w:numId="13">
    <w:abstractNumId w:val="13"/>
  </w:num>
  <w:num w:numId="14">
    <w:abstractNumId w:val="8"/>
  </w:num>
  <w:num w:numId="15">
    <w:abstractNumId w:val="20"/>
  </w:num>
  <w:num w:numId="16">
    <w:abstractNumId w:val="23"/>
  </w:num>
  <w:num w:numId="17">
    <w:abstractNumId w:val="18"/>
  </w:num>
  <w:num w:numId="18">
    <w:abstractNumId w:val="31"/>
  </w:num>
  <w:num w:numId="19">
    <w:abstractNumId w:val="16"/>
  </w:num>
  <w:num w:numId="20">
    <w:abstractNumId w:val="1"/>
  </w:num>
  <w:num w:numId="21">
    <w:abstractNumId w:val="11"/>
  </w:num>
  <w:num w:numId="22">
    <w:abstractNumId w:val="32"/>
  </w:num>
  <w:num w:numId="23">
    <w:abstractNumId w:val="22"/>
  </w:num>
  <w:num w:numId="24">
    <w:abstractNumId w:val="7"/>
  </w:num>
  <w:num w:numId="25">
    <w:abstractNumId w:val="28"/>
  </w:num>
  <w:num w:numId="26">
    <w:abstractNumId w:val="30"/>
  </w:num>
  <w:num w:numId="27">
    <w:abstractNumId w:val="2"/>
  </w:num>
  <w:num w:numId="28">
    <w:abstractNumId w:val="5"/>
  </w:num>
  <w:num w:numId="29">
    <w:abstractNumId w:val="15"/>
  </w:num>
  <w:num w:numId="30">
    <w:abstractNumId w:val="26"/>
  </w:num>
  <w:num w:numId="31">
    <w:abstractNumId w:val="24"/>
  </w:num>
  <w:num w:numId="32">
    <w:abstractNumId w:val="4"/>
  </w:num>
  <w:num w:numId="33">
    <w:abstractNumId w:val="29"/>
  </w:num>
  <w:num w:numId="34">
    <w:abstractNumId w:val="29"/>
  </w:num>
  <w:num w:numId="35">
    <w:abstractNumId w:val="29"/>
  </w:num>
  <w:num w:numId="36">
    <w:abstractNumId w:val="29"/>
  </w:num>
  <w:num w:numId="37">
    <w:abstractNumId w:val="21"/>
  </w:num>
  <w:num w:numId="38">
    <w:abstractNumId w:val="29"/>
  </w:num>
  <w:num w:numId="39">
    <w:abstractNumId w:val="29"/>
  </w:num>
  <w:num w:numId="40">
    <w:abstractNumId w:val="29"/>
  </w:num>
  <w:num w:numId="41">
    <w:abstractNumId w:val="29"/>
  </w:num>
  <w:num w:numId="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605A"/>
    <w:rsid w:val="CFDD4FC2"/>
    <w:rsid w:val="FFFF14D3"/>
    <w:rsid w:val="0000040A"/>
    <w:rsid w:val="00000A94"/>
    <w:rsid w:val="0000127F"/>
    <w:rsid w:val="00001972"/>
    <w:rsid w:val="00001D9A"/>
    <w:rsid w:val="000074C3"/>
    <w:rsid w:val="00007B3A"/>
    <w:rsid w:val="000107E0"/>
    <w:rsid w:val="00011FDE"/>
    <w:rsid w:val="00012FFD"/>
    <w:rsid w:val="00014162"/>
    <w:rsid w:val="00014340"/>
    <w:rsid w:val="00016A9C"/>
    <w:rsid w:val="00022184"/>
    <w:rsid w:val="00022762"/>
    <w:rsid w:val="000238E0"/>
    <w:rsid w:val="000249DB"/>
    <w:rsid w:val="0002595E"/>
    <w:rsid w:val="000303C3"/>
    <w:rsid w:val="0003264A"/>
    <w:rsid w:val="000331D3"/>
    <w:rsid w:val="000346A5"/>
    <w:rsid w:val="000359C3"/>
    <w:rsid w:val="00035A7D"/>
    <w:rsid w:val="000365ED"/>
    <w:rsid w:val="0004249A"/>
    <w:rsid w:val="00043282"/>
    <w:rsid w:val="00044286"/>
    <w:rsid w:val="00046521"/>
    <w:rsid w:val="00047F28"/>
    <w:rsid w:val="000503AA"/>
    <w:rsid w:val="000506A1"/>
    <w:rsid w:val="000515DD"/>
    <w:rsid w:val="0005265A"/>
    <w:rsid w:val="000539DD"/>
    <w:rsid w:val="00053BD3"/>
    <w:rsid w:val="000556ED"/>
    <w:rsid w:val="00055FE2"/>
    <w:rsid w:val="0005616F"/>
    <w:rsid w:val="00060C2E"/>
    <w:rsid w:val="00061033"/>
    <w:rsid w:val="000619E9"/>
    <w:rsid w:val="00061B15"/>
    <w:rsid w:val="000622D4"/>
    <w:rsid w:val="0006357D"/>
    <w:rsid w:val="000676A2"/>
    <w:rsid w:val="000679E5"/>
    <w:rsid w:val="00067F1E"/>
    <w:rsid w:val="00071CC0"/>
    <w:rsid w:val="00073C68"/>
    <w:rsid w:val="00073C8C"/>
    <w:rsid w:val="00077B64"/>
    <w:rsid w:val="00080A1C"/>
    <w:rsid w:val="00082317"/>
    <w:rsid w:val="00082EDB"/>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077C"/>
    <w:rsid w:val="000B1592"/>
    <w:rsid w:val="000B1FF2"/>
    <w:rsid w:val="000B3CDA"/>
    <w:rsid w:val="000B6A0B"/>
    <w:rsid w:val="000C0F6C"/>
    <w:rsid w:val="000C11DB"/>
    <w:rsid w:val="000C1492"/>
    <w:rsid w:val="000C2FBD"/>
    <w:rsid w:val="000C4B41"/>
    <w:rsid w:val="000C4E0B"/>
    <w:rsid w:val="000C57D6"/>
    <w:rsid w:val="000C6362"/>
    <w:rsid w:val="000C7666"/>
    <w:rsid w:val="000D07DB"/>
    <w:rsid w:val="000D0A9C"/>
    <w:rsid w:val="000D159C"/>
    <w:rsid w:val="000D1795"/>
    <w:rsid w:val="000D329A"/>
    <w:rsid w:val="000D3CAC"/>
    <w:rsid w:val="000D4B9C"/>
    <w:rsid w:val="000D4EB6"/>
    <w:rsid w:val="000D6237"/>
    <w:rsid w:val="000D753B"/>
    <w:rsid w:val="000E4C9E"/>
    <w:rsid w:val="000E6FD7"/>
    <w:rsid w:val="000F06E1"/>
    <w:rsid w:val="000F0E3C"/>
    <w:rsid w:val="000F19D5"/>
    <w:rsid w:val="000F4AEA"/>
    <w:rsid w:val="000F633F"/>
    <w:rsid w:val="000F67E9"/>
    <w:rsid w:val="000F7B91"/>
    <w:rsid w:val="00102C88"/>
    <w:rsid w:val="00104926"/>
    <w:rsid w:val="00113B1E"/>
    <w:rsid w:val="00116EE4"/>
    <w:rsid w:val="0011711C"/>
    <w:rsid w:val="0012059C"/>
    <w:rsid w:val="00124E4F"/>
    <w:rsid w:val="001260B7"/>
    <w:rsid w:val="001265CB"/>
    <w:rsid w:val="001321C6"/>
    <w:rsid w:val="001325C4"/>
    <w:rsid w:val="00133010"/>
    <w:rsid w:val="001338EE"/>
    <w:rsid w:val="00133AAE"/>
    <w:rsid w:val="00135323"/>
    <w:rsid w:val="00135581"/>
    <w:rsid w:val="001356C4"/>
    <w:rsid w:val="001361EF"/>
    <w:rsid w:val="00136B53"/>
    <w:rsid w:val="00141114"/>
    <w:rsid w:val="00142969"/>
    <w:rsid w:val="001446C2"/>
    <w:rsid w:val="001457E7"/>
    <w:rsid w:val="00145D9D"/>
    <w:rsid w:val="00146388"/>
    <w:rsid w:val="001516AA"/>
    <w:rsid w:val="001529E5"/>
    <w:rsid w:val="00153C7E"/>
    <w:rsid w:val="00156B25"/>
    <w:rsid w:val="00156E1A"/>
    <w:rsid w:val="00157894"/>
    <w:rsid w:val="00157B55"/>
    <w:rsid w:val="001642FA"/>
    <w:rsid w:val="001649EB"/>
    <w:rsid w:val="00164BAF"/>
    <w:rsid w:val="00164FA8"/>
    <w:rsid w:val="00165065"/>
    <w:rsid w:val="0016519B"/>
    <w:rsid w:val="00165434"/>
    <w:rsid w:val="0016580B"/>
    <w:rsid w:val="00165F49"/>
    <w:rsid w:val="00166B88"/>
    <w:rsid w:val="0016770A"/>
    <w:rsid w:val="00167FBC"/>
    <w:rsid w:val="00170804"/>
    <w:rsid w:val="001708E9"/>
    <w:rsid w:val="0017340B"/>
    <w:rsid w:val="00173FB1"/>
    <w:rsid w:val="00176DFD"/>
    <w:rsid w:val="001815C2"/>
    <w:rsid w:val="0018231B"/>
    <w:rsid w:val="001829F8"/>
    <w:rsid w:val="001852C9"/>
    <w:rsid w:val="00190087"/>
    <w:rsid w:val="001913C4"/>
    <w:rsid w:val="0019348F"/>
    <w:rsid w:val="00193A07"/>
    <w:rsid w:val="00194C95"/>
    <w:rsid w:val="0019515D"/>
    <w:rsid w:val="00195C34"/>
    <w:rsid w:val="00196EF5"/>
    <w:rsid w:val="001A1A53"/>
    <w:rsid w:val="001A234A"/>
    <w:rsid w:val="001A4CF3"/>
    <w:rsid w:val="001A5BB8"/>
    <w:rsid w:val="001B06E8"/>
    <w:rsid w:val="001B55EC"/>
    <w:rsid w:val="001B71D0"/>
    <w:rsid w:val="001B71EE"/>
    <w:rsid w:val="001C04A8"/>
    <w:rsid w:val="001C05AA"/>
    <w:rsid w:val="001C2C03"/>
    <w:rsid w:val="001C42F7"/>
    <w:rsid w:val="001C49E5"/>
    <w:rsid w:val="001C680C"/>
    <w:rsid w:val="001C7FEA"/>
    <w:rsid w:val="001D0499"/>
    <w:rsid w:val="001D0AF8"/>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70"/>
    <w:rsid w:val="00202AA4"/>
    <w:rsid w:val="002031F7"/>
    <w:rsid w:val="002040E6"/>
    <w:rsid w:val="0020527B"/>
    <w:rsid w:val="00205F2C"/>
    <w:rsid w:val="00210B15"/>
    <w:rsid w:val="002142EA"/>
    <w:rsid w:val="002204BB"/>
    <w:rsid w:val="00221B79"/>
    <w:rsid w:val="00221C6B"/>
    <w:rsid w:val="00223ABC"/>
    <w:rsid w:val="00224631"/>
    <w:rsid w:val="002253A1"/>
    <w:rsid w:val="00225CF8"/>
    <w:rsid w:val="00226065"/>
    <w:rsid w:val="0022794E"/>
    <w:rsid w:val="0023264F"/>
    <w:rsid w:val="00233D64"/>
    <w:rsid w:val="0023416D"/>
    <w:rsid w:val="0023482A"/>
    <w:rsid w:val="00235969"/>
    <w:rsid w:val="002359CB"/>
    <w:rsid w:val="002413CA"/>
    <w:rsid w:val="00243540"/>
    <w:rsid w:val="0024497B"/>
    <w:rsid w:val="0024515B"/>
    <w:rsid w:val="00246021"/>
    <w:rsid w:val="0024666E"/>
    <w:rsid w:val="00247F52"/>
    <w:rsid w:val="00250B25"/>
    <w:rsid w:val="00250BBE"/>
    <w:rsid w:val="002515C2"/>
    <w:rsid w:val="0025194F"/>
    <w:rsid w:val="00254C88"/>
    <w:rsid w:val="00255D74"/>
    <w:rsid w:val="0026148A"/>
    <w:rsid w:val="00262696"/>
    <w:rsid w:val="00263D25"/>
    <w:rsid w:val="002643C3"/>
    <w:rsid w:val="00264A0C"/>
    <w:rsid w:val="00266E81"/>
    <w:rsid w:val="00266EEB"/>
    <w:rsid w:val="00267EF4"/>
    <w:rsid w:val="00270CB8"/>
    <w:rsid w:val="00272B08"/>
    <w:rsid w:val="002771AC"/>
    <w:rsid w:val="002778D2"/>
    <w:rsid w:val="00281BB8"/>
    <w:rsid w:val="00281E9E"/>
    <w:rsid w:val="002821AC"/>
    <w:rsid w:val="00282405"/>
    <w:rsid w:val="00283812"/>
    <w:rsid w:val="00285170"/>
    <w:rsid w:val="00285361"/>
    <w:rsid w:val="00292D60"/>
    <w:rsid w:val="00293B30"/>
    <w:rsid w:val="00294520"/>
    <w:rsid w:val="00294938"/>
    <w:rsid w:val="00294D34"/>
    <w:rsid w:val="00294E3B"/>
    <w:rsid w:val="00296193"/>
    <w:rsid w:val="00296C66"/>
    <w:rsid w:val="00296EBE"/>
    <w:rsid w:val="002974E3"/>
    <w:rsid w:val="00297C77"/>
    <w:rsid w:val="002A084B"/>
    <w:rsid w:val="002A1260"/>
    <w:rsid w:val="002A1589"/>
    <w:rsid w:val="002A1608"/>
    <w:rsid w:val="002A25DC"/>
    <w:rsid w:val="002A3AAB"/>
    <w:rsid w:val="002A400E"/>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281C"/>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52E0"/>
    <w:rsid w:val="00316C24"/>
    <w:rsid w:val="00317988"/>
    <w:rsid w:val="0032009F"/>
    <w:rsid w:val="003221B4"/>
    <w:rsid w:val="0032258D"/>
    <w:rsid w:val="00322E62"/>
    <w:rsid w:val="00324813"/>
    <w:rsid w:val="00324D13"/>
    <w:rsid w:val="00324D2A"/>
    <w:rsid w:val="00324EDD"/>
    <w:rsid w:val="00326869"/>
    <w:rsid w:val="003331E4"/>
    <w:rsid w:val="003362E9"/>
    <w:rsid w:val="00336C64"/>
    <w:rsid w:val="00337162"/>
    <w:rsid w:val="0034194F"/>
    <w:rsid w:val="00342DD0"/>
    <w:rsid w:val="00344605"/>
    <w:rsid w:val="003474AA"/>
    <w:rsid w:val="00350D1D"/>
    <w:rsid w:val="00351019"/>
    <w:rsid w:val="003523C9"/>
    <w:rsid w:val="00352C83"/>
    <w:rsid w:val="003615D2"/>
    <w:rsid w:val="0036429C"/>
    <w:rsid w:val="00364A53"/>
    <w:rsid w:val="003654CB"/>
    <w:rsid w:val="00365AA9"/>
    <w:rsid w:val="00365F86"/>
    <w:rsid w:val="00365F87"/>
    <w:rsid w:val="00366E89"/>
    <w:rsid w:val="003705F4"/>
    <w:rsid w:val="00370D58"/>
    <w:rsid w:val="00371316"/>
    <w:rsid w:val="00372237"/>
    <w:rsid w:val="00376713"/>
    <w:rsid w:val="00381815"/>
    <w:rsid w:val="003819AF"/>
    <w:rsid w:val="003820E9"/>
    <w:rsid w:val="00382DE7"/>
    <w:rsid w:val="00384FFC"/>
    <w:rsid w:val="0038613E"/>
    <w:rsid w:val="0038706D"/>
    <w:rsid w:val="003872FC"/>
    <w:rsid w:val="00387ADC"/>
    <w:rsid w:val="00390020"/>
    <w:rsid w:val="003903D6"/>
    <w:rsid w:val="00390C76"/>
    <w:rsid w:val="00390EE6"/>
    <w:rsid w:val="0039118F"/>
    <w:rsid w:val="00392AD7"/>
    <w:rsid w:val="003938D9"/>
    <w:rsid w:val="00394376"/>
    <w:rsid w:val="003943FF"/>
    <w:rsid w:val="00395700"/>
    <w:rsid w:val="003974A4"/>
    <w:rsid w:val="003974EB"/>
    <w:rsid w:val="003976F8"/>
    <w:rsid w:val="00397CC5"/>
    <w:rsid w:val="003A1582"/>
    <w:rsid w:val="003A4077"/>
    <w:rsid w:val="003B09AD"/>
    <w:rsid w:val="003B1F18"/>
    <w:rsid w:val="003B5BF0"/>
    <w:rsid w:val="003B60BF"/>
    <w:rsid w:val="003B653B"/>
    <w:rsid w:val="003B6BE3"/>
    <w:rsid w:val="003B723F"/>
    <w:rsid w:val="003C010C"/>
    <w:rsid w:val="003C0A6C"/>
    <w:rsid w:val="003C14F8"/>
    <w:rsid w:val="003C5A43"/>
    <w:rsid w:val="003D0519"/>
    <w:rsid w:val="003D0FF6"/>
    <w:rsid w:val="003D262C"/>
    <w:rsid w:val="003D626D"/>
    <w:rsid w:val="003D6D61"/>
    <w:rsid w:val="003D79C6"/>
    <w:rsid w:val="003E091D"/>
    <w:rsid w:val="003E0C87"/>
    <w:rsid w:val="003E1C53"/>
    <w:rsid w:val="003E2A69"/>
    <w:rsid w:val="003E2D49"/>
    <w:rsid w:val="003E2FD4"/>
    <w:rsid w:val="003E49F6"/>
    <w:rsid w:val="003E660F"/>
    <w:rsid w:val="003E71A7"/>
    <w:rsid w:val="003E755A"/>
    <w:rsid w:val="003F0841"/>
    <w:rsid w:val="003F1EFC"/>
    <w:rsid w:val="003F23D3"/>
    <w:rsid w:val="003F3EEC"/>
    <w:rsid w:val="003F3F08"/>
    <w:rsid w:val="003F49F1"/>
    <w:rsid w:val="003F6272"/>
    <w:rsid w:val="003F6D63"/>
    <w:rsid w:val="00400569"/>
    <w:rsid w:val="00400E72"/>
    <w:rsid w:val="00401400"/>
    <w:rsid w:val="00401540"/>
    <w:rsid w:val="004038C7"/>
    <w:rsid w:val="00404869"/>
    <w:rsid w:val="00405884"/>
    <w:rsid w:val="00407D39"/>
    <w:rsid w:val="00412B47"/>
    <w:rsid w:val="0041477A"/>
    <w:rsid w:val="004167A3"/>
    <w:rsid w:val="00423CC5"/>
    <w:rsid w:val="0042688B"/>
    <w:rsid w:val="00426A01"/>
    <w:rsid w:val="00432DAA"/>
    <w:rsid w:val="00434305"/>
    <w:rsid w:val="00434CF8"/>
    <w:rsid w:val="00435DF7"/>
    <w:rsid w:val="0044083F"/>
    <w:rsid w:val="00441AE7"/>
    <w:rsid w:val="0044458F"/>
    <w:rsid w:val="00445574"/>
    <w:rsid w:val="004459C7"/>
    <w:rsid w:val="004467FB"/>
    <w:rsid w:val="00452D6B"/>
    <w:rsid w:val="004543BB"/>
    <w:rsid w:val="00454484"/>
    <w:rsid w:val="0045517B"/>
    <w:rsid w:val="00457222"/>
    <w:rsid w:val="00463B77"/>
    <w:rsid w:val="00463C7B"/>
    <w:rsid w:val="004644A6"/>
    <w:rsid w:val="004659BD"/>
    <w:rsid w:val="00470775"/>
    <w:rsid w:val="004746B1"/>
    <w:rsid w:val="0047583F"/>
    <w:rsid w:val="00475DE8"/>
    <w:rsid w:val="00481C44"/>
    <w:rsid w:val="00484936"/>
    <w:rsid w:val="00484C98"/>
    <w:rsid w:val="00485C89"/>
    <w:rsid w:val="00486BE3"/>
    <w:rsid w:val="00486C89"/>
    <w:rsid w:val="004905E4"/>
    <w:rsid w:val="00490866"/>
    <w:rsid w:val="00490A89"/>
    <w:rsid w:val="00490AB4"/>
    <w:rsid w:val="00492555"/>
    <w:rsid w:val="00492F02"/>
    <w:rsid w:val="004939AE"/>
    <w:rsid w:val="0049499B"/>
    <w:rsid w:val="0049499C"/>
    <w:rsid w:val="00496A01"/>
    <w:rsid w:val="004971D9"/>
    <w:rsid w:val="004A0EF1"/>
    <w:rsid w:val="004A12DF"/>
    <w:rsid w:val="004A17E6"/>
    <w:rsid w:val="004A1BA8"/>
    <w:rsid w:val="004A4B57"/>
    <w:rsid w:val="004A63FA"/>
    <w:rsid w:val="004B0272"/>
    <w:rsid w:val="004B2658"/>
    <w:rsid w:val="004B2701"/>
    <w:rsid w:val="004B2E1B"/>
    <w:rsid w:val="004B3AA8"/>
    <w:rsid w:val="004B3E93"/>
    <w:rsid w:val="004B5474"/>
    <w:rsid w:val="004C1FBC"/>
    <w:rsid w:val="004C32DA"/>
    <w:rsid w:val="004C3F1D"/>
    <w:rsid w:val="004C458D"/>
    <w:rsid w:val="004C63BB"/>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976"/>
    <w:rsid w:val="004F3C76"/>
    <w:rsid w:val="004F3CFB"/>
    <w:rsid w:val="004F46E3"/>
    <w:rsid w:val="004F6456"/>
    <w:rsid w:val="004F6961"/>
    <w:rsid w:val="004F696E"/>
    <w:rsid w:val="004F6C71"/>
    <w:rsid w:val="00500564"/>
    <w:rsid w:val="00501139"/>
    <w:rsid w:val="0050216C"/>
    <w:rsid w:val="0050363E"/>
    <w:rsid w:val="005039BC"/>
    <w:rsid w:val="005043BB"/>
    <w:rsid w:val="00504A3D"/>
    <w:rsid w:val="00505767"/>
    <w:rsid w:val="005073F0"/>
    <w:rsid w:val="00510A7B"/>
    <w:rsid w:val="00512F6E"/>
    <w:rsid w:val="00513038"/>
    <w:rsid w:val="00514174"/>
    <w:rsid w:val="00516088"/>
    <w:rsid w:val="00516B0B"/>
    <w:rsid w:val="00521275"/>
    <w:rsid w:val="00521AAD"/>
    <w:rsid w:val="005220EC"/>
    <w:rsid w:val="00523F95"/>
    <w:rsid w:val="005240B3"/>
    <w:rsid w:val="00524D65"/>
    <w:rsid w:val="00525B16"/>
    <w:rsid w:val="00532512"/>
    <w:rsid w:val="00533D04"/>
    <w:rsid w:val="00534804"/>
    <w:rsid w:val="00534BDF"/>
    <w:rsid w:val="00534DAF"/>
    <w:rsid w:val="0053535A"/>
    <w:rsid w:val="005354EA"/>
    <w:rsid w:val="0053585F"/>
    <w:rsid w:val="00535EC4"/>
    <w:rsid w:val="00535ED9"/>
    <w:rsid w:val="0053692B"/>
    <w:rsid w:val="00541853"/>
    <w:rsid w:val="0054353A"/>
    <w:rsid w:val="00543BDA"/>
    <w:rsid w:val="005441CC"/>
    <w:rsid w:val="005479DA"/>
    <w:rsid w:val="00547BCC"/>
    <w:rsid w:val="0055006E"/>
    <w:rsid w:val="0055013B"/>
    <w:rsid w:val="00551F6F"/>
    <w:rsid w:val="00552E48"/>
    <w:rsid w:val="00554C4A"/>
    <w:rsid w:val="00555044"/>
    <w:rsid w:val="0055528F"/>
    <w:rsid w:val="005554FF"/>
    <w:rsid w:val="00556ACD"/>
    <w:rsid w:val="00557E40"/>
    <w:rsid w:val="0056007B"/>
    <w:rsid w:val="00561475"/>
    <w:rsid w:val="005615CC"/>
    <w:rsid w:val="005639B1"/>
    <w:rsid w:val="0056487B"/>
    <w:rsid w:val="00564FB9"/>
    <w:rsid w:val="00573D9E"/>
    <w:rsid w:val="005746DC"/>
    <w:rsid w:val="00575209"/>
    <w:rsid w:val="005801E3"/>
    <w:rsid w:val="005802A3"/>
    <w:rsid w:val="00581802"/>
    <w:rsid w:val="005836A8"/>
    <w:rsid w:val="0058409C"/>
    <w:rsid w:val="00584262"/>
    <w:rsid w:val="005850A8"/>
    <w:rsid w:val="00586630"/>
    <w:rsid w:val="00587ADD"/>
    <w:rsid w:val="00591E27"/>
    <w:rsid w:val="00596160"/>
    <w:rsid w:val="005966E2"/>
    <w:rsid w:val="00597007"/>
    <w:rsid w:val="005A0966"/>
    <w:rsid w:val="005A11B7"/>
    <w:rsid w:val="005A260B"/>
    <w:rsid w:val="005A33CC"/>
    <w:rsid w:val="005A3FB1"/>
    <w:rsid w:val="005A40A2"/>
    <w:rsid w:val="005A4A1B"/>
    <w:rsid w:val="005A7830"/>
    <w:rsid w:val="005A7FCE"/>
    <w:rsid w:val="005B0F3F"/>
    <w:rsid w:val="005B4903"/>
    <w:rsid w:val="005B51CE"/>
    <w:rsid w:val="005B5885"/>
    <w:rsid w:val="005B5CD7"/>
    <w:rsid w:val="005B6833"/>
    <w:rsid w:val="005B6CF6"/>
    <w:rsid w:val="005B7422"/>
    <w:rsid w:val="005C29B8"/>
    <w:rsid w:val="005C5F21"/>
    <w:rsid w:val="005C7156"/>
    <w:rsid w:val="005D0C75"/>
    <w:rsid w:val="005D4171"/>
    <w:rsid w:val="005D49BC"/>
    <w:rsid w:val="005D6A95"/>
    <w:rsid w:val="005D6B2C"/>
    <w:rsid w:val="005D6D9C"/>
    <w:rsid w:val="005E19D4"/>
    <w:rsid w:val="005E2335"/>
    <w:rsid w:val="005E34CA"/>
    <w:rsid w:val="005E3C18"/>
    <w:rsid w:val="005E55D1"/>
    <w:rsid w:val="005E6812"/>
    <w:rsid w:val="005E7881"/>
    <w:rsid w:val="005E78E0"/>
    <w:rsid w:val="005F0D9C"/>
    <w:rsid w:val="005F284E"/>
    <w:rsid w:val="005F3590"/>
    <w:rsid w:val="005F400F"/>
    <w:rsid w:val="005F4712"/>
    <w:rsid w:val="005F5030"/>
    <w:rsid w:val="006015CE"/>
    <w:rsid w:val="00604784"/>
    <w:rsid w:val="00606419"/>
    <w:rsid w:val="00607D29"/>
    <w:rsid w:val="00612952"/>
    <w:rsid w:val="00614CC1"/>
    <w:rsid w:val="00615A9D"/>
    <w:rsid w:val="00617387"/>
    <w:rsid w:val="006205D6"/>
    <w:rsid w:val="006252D8"/>
    <w:rsid w:val="006259BC"/>
    <w:rsid w:val="0062636B"/>
    <w:rsid w:val="00631594"/>
    <w:rsid w:val="00632182"/>
    <w:rsid w:val="00632AE0"/>
    <w:rsid w:val="00633C17"/>
    <w:rsid w:val="00634D9E"/>
    <w:rsid w:val="00636E3E"/>
    <w:rsid w:val="006379F7"/>
    <w:rsid w:val="00637B72"/>
    <w:rsid w:val="00637E4D"/>
    <w:rsid w:val="0064001A"/>
    <w:rsid w:val="00640620"/>
    <w:rsid w:val="00641A1F"/>
    <w:rsid w:val="00645904"/>
    <w:rsid w:val="00651ACB"/>
    <w:rsid w:val="00651C47"/>
    <w:rsid w:val="006525BE"/>
    <w:rsid w:val="00652AB2"/>
    <w:rsid w:val="00653FED"/>
    <w:rsid w:val="00654EC0"/>
    <w:rsid w:val="0065525B"/>
    <w:rsid w:val="00655D4F"/>
    <w:rsid w:val="00656D29"/>
    <w:rsid w:val="00657DD4"/>
    <w:rsid w:val="0066071E"/>
    <w:rsid w:val="00662694"/>
    <w:rsid w:val="00663258"/>
    <w:rsid w:val="006640E5"/>
    <w:rsid w:val="006646F1"/>
    <w:rsid w:val="00664929"/>
    <w:rsid w:val="00664F62"/>
    <w:rsid w:val="006655E1"/>
    <w:rsid w:val="0066741E"/>
    <w:rsid w:val="00672060"/>
    <w:rsid w:val="00672BFD"/>
    <w:rsid w:val="006770F4"/>
    <w:rsid w:val="00677A84"/>
    <w:rsid w:val="0068026D"/>
    <w:rsid w:val="00680A27"/>
    <w:rsid w:val="006816A4"/>
    <w:rsid w:val="006819B8"/>
    <w:rsid w:val="006840A6"/>
    <w:rsid w:val="006850CD"/>
    <w:rsid w:val="00685AAB"/>
    <w:rsid w:val="006860E8"/>
    <w:rsid w:val="00695D22"/>
    <w:rsid w:val="006A07AA"/>
    <w:rsid w:val="006A2376"/>
    <w:rsid w:val="006A25E5"/>
    <w:rsid w:val="006A2B46"/>
    <w:rsid w:val="006A336D"/>
    <w:rsid w:val="006A37B9"/>
    <w:rsid w:val="006A6223"/>
    <w:rsid w:val="006A741B"/>
    <w:rsid w:val="006B2672"/>
    <w:rsid w:val="006B54BF"/>
    <w:rsid w:val="006B5F44"/>
    <w:rsid w:val="006B5F90"/>
    <w:rsid w:val="006B62E4"/>
    <w:rsid w:val="006C1BBA"/>
    <w:rsid w:val="006C2079"/>
    <w:rsid w:val="006C5A62"/>
    <w:rsid w:val="006C5D68"/>
    <w:rsid w:val="006C6976"/>
    <w:rsid w:val="006C6DD0"/>
    <w:rsid w:val="006D04EA"/>
    <w:rsid w:val="006D066E"/>
    <w:rsid w:val="006D0AB7"/>
    <w:rsid w:val="006D16C4"/>
    <w:rsid w:val="006D3AFC"/>
    <w:rsid w:val="006D3E96"/>
    <w:rsid w:val="006D4515"/>
    <w:rsid w:val="006D4BB1"/>
    <w:rsid w:val="006D4DB9"/>
    <w:rsid w:val="006D6593"/>
    <w:rsid w:val="006E23EA"/>
    <w:rsid w:val="006E65EB"/>
    <w:rsid w:val="006F0015"/>
    <w:rsid w:val="006F03A8"/>
    <w:rsid w:val="006F2ACA"/>
    <w:rsid w:val="006F2ADC"/>
    <w:rsid w:val="006F2BFE"/>
    <w:rsid w:val="006F31E9"/>
    <w:rsid w:val="006F6284"/>
    <w:rsid w:val="006F7E1C"/>
    <w:rsid w:val="007002C5"/>
    <w:rsid w:val="007027C3"/>
    <w:rsid w:val="00703876"/>
    <w:rsid w:val="00704387"/>
    <w:rsid w:val="00704ED6"/>
    <w:rsid w:val="0070565E"/>
    <w:rsid w:val="00707669"/>
    <w:rsid w:val="00707933"/>
    <w:rsid w:val="00707F9C"/>
    <w:rsid w:val="00711CBA"/>
    <w:rsid w:val="00711FB5"/>
    <w:rsid w:val="00712A01"/>
    <w:rsid w:val="00714F58"/>
    <w:rsid w:val="00722FBF"/>
    <w:rsid w:val="00722FC2"/>
    <w:rsid w:val="007232E1"/>
    <w:rsid w:val="00724879"/>
    <w:rsid w:val="007248D6"/>
    <w:rsid w:val="00724E1B"/>
    <w:rsid w:val="00725949"/>
    <w:rsid w:val="00727FA2"/>
    <w:rsid w:val="007322D9"/>
    <w:rsid w:val="00732BC0"/>
    <w:rsid w:val="007339F5"/>
    <w:rsid w:val="00734AA7"/>
    <w:rsid w:val="00735A26"/>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A0F"/>
    <w:rsid w:val="00756B26"/>
    <w:rsid w:val="00756EDF"/>
    <w:rsid w:val="007600E3"/>
    <w:rsid w:val="007614F1"/>
    <w:rsid w:val="00765C43"/>
    <w:rsid w:val="00765EFB"/>
    <w:rsid w:val="007661FA"/>
    <w:rsid w:val="007671A9"/>
    <w:rsid w:val="007671CA"/>
    <w:rsid w:val="00767C61"/>
    <w:rsid w:val="0077008A"/>
    <w:rsid w:val="00771777"/>
    <w:rsid w:val="0077334F"/>
    <w:rsid w:val="00773C1F"/>
    <w:rsid w:val="00774DA4"/>
    <w:rsid w:val="00776599"/>
    <w:rsid w:val="00780BA5"/>
    <w:rsid w:val="0078114B"/>
    <w:rsid w:val="00781DD2"/>
    <w:rsid w:val="00783ECF"/>
    <w:rsid w:val="0078413A"/>
    <w:rsid w:val="00792240"/>
    <w:rsid w:val="007941B2"/>
    <w:rsid w:val="007959E8"/>
    <w:rsid w:val="00795E9C"/>
    <w:rsid w:val="007A0521"/>
    <w:rsid w:val="007A075B"/>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C640E"/>
    <w:rsid w:val="007D06C4"/>
    <w:rsid w:val="007D1352"/>
    <w:rsid w:val="007D2508"/>
    <w:rsid w:val="007D346A"/>
    <w:rsid w:val="007D6518"/>
    <w:rsid w:val="007D76BD"/>
    <w:rsid w:val="007E0BF1"/>
    <w:rsid w:val="007E29C6"/>
    <w:rsid w:val="007F0ED8"/>
    <w:rsid w:val="007F0F63"/>
    <w:rsid w:val="007F1F07"/>
    <w:rsid w:val="007F65EC"/>
    <w:rsid w:val="007F75CE"/>
    <w:rsid w:val="008007EF"/>
    <w:rsid w:val="008013A4"/>
    <w:rsid w:val="008027CE"/>
    <w:rsid w:val="00802F42"/>
    <w:rsid w:val="00803F76"/>
    <w:rsid w:val="00804383"/>
    <w:rsid w:val="00804BB7"/>
    <w:rsid w:val="00804D41"/>
    <w:rsid w:val="00804DED"/>
    <w:rsid w:val="00810257"/>
    <w:rsid w:val="008104F5"/>
    <w:rsid w:val="00811072"/>
    <w:rsid w:val="00811369"/>
    <w:rsid w:val="00815419"/>
    <w:rsid w:val="008163C8"/>
    <w:rsid w:val="008164A1"/>
    <w:rsid w:val="00817325"/>
    <w:rsid w:val="0082014E"/>
    <w:rsid w:val="008209E6"/>
    <w:rsid w:val="00820B2F"/>
    <w:rsid w:val="00823303"/>
    <w:rsid w:val="008233B2"/>
    <w:rsid w:val="00823655"/>
    <w:rsid w:val="00823A9F"/>
    <w:rsid w:val="00823C85"/>
    <w:rsid w:val="00825138"/>
    <w:rsid w:val="008269DD"/>
    <w:rsid w:val="00827966"/>
    <w:rsid w:val="00830621"/>
    <w:rsid w:val="0083348C"/>
    <w:rsid w:val="00834422"/>
    <w:rsid w:val="00837269"/>
    <w:rsid w:val="008373D3"/>
    <w:rsid w:val="00837A55"/>
    <w:rsid w:val="00840617"/>
    <w:rsid w:val="00840F84"/>
    <w:rsid w:val="00842A47"/>
    <w:rsid w:val="0084374F"/>
    <w:rsid w:val="00843C13"/>
    <w:rsid w:val="008454F8"/>
    <w:rsid w:val="00851115"/>
    <w:rsid w:val="0085173A"/>
    <w:rsid w:val="00854AEA"/>
    <w:rsid w:val="0085536C"/>
    <w:rsid w:val="008556A4"/>
    <w:rsid w:val="00856316"/>
    <w:rsid w:val="00856F80"/>
    <w:rsid w:val="008603CE"/>
    <w:rsid w:val="008608A1"/>
    <w:rsid w:val="008620FC"/>
    <w:rsid w:val="008627A5"/>
    <w:rsid w:val="00863E05"/>
    <w:rsid w:val="00865ACA"/>
    <w:rsid w:val="00865D28"/>
    <w:rsid w:val="00865F85"/>
    <w:rsid w:val="00866BAC"/>
    <w:rsid w:val="00867C10"/>
    <w:rsid w:val="00870439"/>
    <w:rsid w:val="00870DA1"/>
    <w:rsid w:val="008768B4"/>
    <w:rsid w:val="008773DA"/>
    <w:rsid w:val="00882D25"/>
    <w:rsid w:val="00883F93"/>
    <w:rsid w:val="00884DB3"/>
    <w:rsid w:val="00885A9D"/>
    <w:rsid w:val="008864F6"/>
    <w:rsid w:val="0089049D"/>
    <w:rsid w:val="008928C9"/>
    <w:rsid w:val="008930CB"/>
    <w:rsid w:val="008938DC"/>
    <w:rsid w:val="00893FD1"/>
    <w:rsid w:val="00894836"/>
    <w:rsid w:val="00895172"/>
    <w:rsid w:val="00895680"/>
    <w:rsid w:val="00896DFF"/>
    <w:rsid w:val="00896E87"/>
    <w:rsid w:val="0089762C"/>
    <w:rsid w:val="008A1893"/>
    <w:rsid w:val="008A3215"/>
    <w:rsid w:val="008A57E6"/>
    <w:rsid w:val="008A63B8"/>
    <w:rsid w:val="008A6F81"/>
    <w:rsid w:val="008A769A"/>
    <w:rsid w:val="008B0C9C"/>
    <w:rsid w:val="008B166D"/>
    <w:rsid w:val="008B17F4"/>
    <w:rsid w:val="008B20AD"/>
    <w:rsid w:val="008B3615"/>
    <w:rsid w:val="008B4AC4"/>
    <w:rsid w:val="008B50C8"/>
    <w:rsid w:val="008B5281"/>
    <w:rsid w:val="008B7E05"/>
    <w:rsid w:val="008C00AC"/>
    <w:rsid w:val="008C1797"/>
    <w:rsid w:val="008C219C"/>
    <w:rsid w:val="008C475E"/>
    <w:rsid w:val="008C619A"/>
    <w:rsid w:val="008C659E"/>
    <w:rsid w:val="008D0CE8"/>
    <w:rsid w:val="008D2D1D"/>
    <w:rsid w:val="008D453D"/>
    <w:rsid w:val="008D53AD"/>
    <w:rsid w:val="008D562B"/>
    <w:rsid w:val="008D5733"/>
    <w:rsid w:val="008D622B"/>
    <w:rsid w:val="008D666C"/>
    <w:rsid w:val="008D7B54"/>
    <w:rsid w:val="008E0C9D"/>
    <w:rsid w:val="008E1648"/>
    <w:rsid w:val="008E1915"/>
    <w:rsid w:val="008E1B3E"/>
    <w:rsid w:val="008E2319"/>
    <w:rsid w:val="008E4290"/>
    <w:rsid w:val="008E4BB6"/>
    <w:rsid w:val="008E5518"/>
    <w:rsid w:val="008E6A84"/>
    <w:rsid w:val="008F0867"/>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277CA"/>
    <w:rsid w:val="009305B5"/>
    <w:rsid w:val="009429D5"/>
    <w:rsid w:val="00942BF1"/>
    <w:rsid w:val="00945180"/>
    <w:rsid w:val="00945428"/>
    <w:rsid w:val="0094607B"/>
    <w:rsid w:val="00953604"/>
    <w:rsid w:val="00954216"/>
    <w:rsid w:val="0095496B"/>
    <w:rsid w:val="00957CD8"/>
    <w:rsid w:val="009609BD"/>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97C6F"/>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1CA1"/>
    <w:rsid w:val="009C27F1"/>
    <w:rsid w:val="009C29A7"/>
    <w:rsid w:val="009C3152"/>
    <w:rsid w:val="009C4CFA"/>
    <w:rsid w:val="009C5070"/>
    <w:rsid w:val="009D112C"/>
    <w:rsid w:val="009D47FA"/>
    <w:rsid w:val="009D4C5B"/>
    <w:rsid w:val="009D4D3D"/>
    <w:rsid w:val="009D50D2"/>
    <w:rsid w:val="009D6BCA"/>
    <w:rsid w:val="009D71C8"/>
    <w:rsid w:val="009E0F62"/>
    <w:rsid w:val="009E4A58"/>
    <w:rsid w:val="009E5A2D"/>
    <w:rsid w:val="009E5AB2"/>
    <w:rsid w:val="009E6219"/>
    <w:rsid w:val="009E7E30"/>
    <w:rsid w:val="009F03B3"/>
    <w:rsid w:val="009F2A02"/>
    <w:rsid w:val="009F2F56"/>
    <w:rsid w:val="009F5185"/>
    <w:rsid w:val="00A0096C"/>
    <w:rsid w:val="00A01757"/>
    <w:rsid w:val="00A01FAC"/>
    <w:rsid w:val="00A028C0"/>
    <w:rsid w:val="00A02BAE"/>
    <w:rsid w:val="00A0664F"/>
    <w:rsid w:val="00A06A6B"/>
    <w:rsid w:val="00A07433"/>
    <w:rsid w:val="00A07E47"/>
    <w:rsid w:val="00A129D0"/>
    <w:rsid w:val="00A12C33"/>
    <w:rsid w:val="00A138BA"/>
    <w:rsid w:val="00A14C8E"/>
    <w:rsid w:val="00A153D9"/>
    <w:rsid w:val="00A15F09"/>
    <w:rsid w:val="00A169B6"/>
    <w:rsid w:val="00A2271D"/>
    <w:rsid w:val="00A237D5"/>
    <w:rsid w:val="00A30EFC"/>
    <w:rsid w:val="00A30F06"/>
    <w:rsid w:val="00A31984"/>
    <w:rsid w:val="00A32D73"/>
    <w:rsid w:val="00A3367B"/>
    <w:rsid w:val="00A3597D"/>
    <w:rsid w:val="00A36DD1"/>
    <w:rsid w:val="00A4006C"/>
    <w:rsid w:val="00A40091"/>
    <w:rsid w:val="00A4030F"/>
    <w:rsid w:val="00A4144E"/>
    <w:rsid w:val="00A41C79"/>
    <w:rsid w:val="00A41CB5"/>
    <w:rsid w:val="00A42CDF"/>
    <w:rsid w:val="00A4452E"/>
    <w:rsid w:val="00A4472C"/>
    <w:rsid w:val="00A44E69"/>
    <w:rsid w:val="00A44F2B"/>
    <w:rsid w:val="00A4661E"/>
    <w:rsid w:val="00A55BD6"/>
    <w:rsid w:val="00A55D50"/>
    <w:rsid w:val="00A55F0D"/>
    <w:rsid w:val="00A57142"/>
    <w:rsid w:val="00A62721"/>
    <w:rsid w:val="00A648CD"/>
    <w:rsid w:val="00A6537A"/>
    <w:rsid w:val="00A67866"/>
    <w:rsid w:val="00A70B07"/>
    <w:rsid w:val="00A723F8"/>
    <w:rsid w:val="00A74BB2"/>
    <w:rsid w:val="00A77CCB"/>
    <w:rsid w:val="00A8059D"/>
    <w:rsid w:val="00A81637"/>
    <w:rsid w:val="00A83D8D"/>
    <w:rsid w:val="00A8446B"/>
    <w:rsid w:val="00A846F2"/>
    <w:rsid w:val="00A8473F"/>
    <w:rsid w:val="00A86273"/>
    <w:rsid w:val="00A862D6"/>
    <w:rsid w:val="00A8715E"/>
    <w:rsid w:val="00A9295B"/>
    <w:rsid w:val="00A929D4"/>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1EA5"/>
    <w:rsid w:val="00AD4126"/>
    <w:rsid w:val="00AD421C"/>
    <w:rsid w:val="00AD44FA"/>
    <w:rsid w:val="00AE070A"/>
    <w:rsid w:val="00AE101C"/>
    <w:rsid w:val="00AE17C2"/>
    <w:rsid w:val="00AE37E5"/>
    <w:rsid w:val="00AE5EB4"/>
    <w:rsid w:val="00AF0C18"/>
    <w:rsid w:val="00AF47C5"/>
    <w:rsid w:val="00AF5398"/>
    <w:rsid w:val="00AF71A1"/>
    <w:rsid w:val="00AF7ECD"/>
    <w:rsid w:val="00B03A60"/>
    <w:rsid w:val="00B049AF"/>
    <w:rsid w:val="00B06E4E"/>
    <w:rsid w:val="00B07242"/>
    <w:rsid w:val="00B10534"/>
    <w:rsid w:val="00B113DB"/>
    <w:rsid w:val="00B11D8A"/>
    <w:rsid w:val="00B12981"/>
    <w:rsid w:val="00B147DD"/>
    <w:rsid w:val="00B14E5C"/>
    <w:rsid w:val="00B156FD"/>
    <w:rsid w:val="00B21F61"/>
    <w:rsid w:val="00B261F1"/>
    <w:rsid w:val="00B265BC"/>
    <w:rsid w:val="00B31FB1"/>
    <w:rsid w:val="00B32E72"/>
    <w:rsid w:val="00B33952"/>
    <w:rsid w:val="00B33C5E"/>
    <w:rsid w:val="00B342F4"/>
    <w:rsid w:val="00B34369"/>
    <w:rsid w:val="00B34DC2"/>
    <w:rsid w:val="00B377CC"/>
    <w:rsid w:val="00B3783E"/>
    <w:rsid w:val="00B378E5"/>
    <w:rsid w:val="00B423F2"/>
    <w:rsid w:val="00B4346D"/>
    <w:rsid w:val="00B440F4"/>
    <w:rsid w:val="00B443F0"/>
    <w:rsid w:val="00B447A5"/>
    <w:rsid w:val="00B462EE"/>
    <w:rsid w:val="00B4654C"/>
    <w:rsid w:val="00B46660"/>
    <w:rsid w:val="00B46AF0"/>
    <w:rsid w:val="00B47293"/>
    <w:rsid w:val="00B50823"/>
    <w:rsid w:val="00B50E50"/>
    <w:rsid w:val="00B52120"/>
    <w:rsid w:val="00B54ABC"/>
    <w:rsid w:val="00B54DDE"/>
    <w:rsid w:val="00B55251"/>
    <w:rsid w:val="00B56FBE"/>
    <w:rsid w:val="00B60ACF"/>
    <w:rsid w:val="00B62781"/>
    <w:rsid w:val="00B62B58"/>
    <w:rsid w:val="00B65149"/>
    <w:rsid w:val="00B662A7"/>
    <w:rsid w:val="00B66567"/>
    <w:rsid w:val="00B66F52"/>
    <w:rsid w:val="00B66FE5"/>
    <w:rsid w:val="00B71B0E"/>
    <w:rsid w:val="00B72880"/>
    <w:rsid w:val="00B758BF"/>
    <w:rsid w:val="00B77EC8"/>
    <w:rsid w:val="00B81CB3"/>
    <w:rsid w:val="00B827A6"/>
    <w:rsid w:val="00B831CE"/>
    <w:rsid w:val="00B84294"/>
    <w:rsid w:val="00B84ABE"/>
    <w:rsid w:val="00B86677"/>
    <w:rsid w:val="00B87131"/>
    <w:rsid w:val="00B939B1"/>
    <w:rsid w:val="00B96D40"/>
    <w:rsid w:val="00B97386"/>
    <w:rsid w:val="00B97A51"/>
    <w:rsid w:val="00BA263B"/>
    <w:rsid w:val="00BA3FFB"/>
    <w:rsid w:val="00BA42B2"/>
    <w:rsid w:val="00BA58D4"/>
    <w:rsid w:val="00BA5B9E"/>
    <w:rsid w:val="00BA7C9A"/>
    <w:rsid w:val="00BB03C2"/>
    <w:rsid w:val="00BB1B36"/>
    <w:rsid w:val="00BB203B"/>
    <w:rsid w:val="00BB218C"/>
    <w:rsid w:val="00BB5F8F"/>
    <w:rsid w:val="00BB657A"/>
    <w:rsid w:val="00BC04BD"/>
    <w:rsid w:val="00BC1A4E"/>
    <w:rsid w:val="00BC2538"/>
    <w:rsid w:val="00BC4790"/>
    <w:rsid w:val="00BC5DC7"/>
    <w:rsid w:val="00BC6B8B"/>
    <w:rsid w:val="00BC73D8"/>
    <w:rsid w:val="00BC7B59"/>
    <w:rsid w:val="00BD52D7"/>
    <w:rsid w:val="00BD5AD2"/>
    <w:rsid w:val="00BD5B8B"/>
    <w:rsid w:val="00BE22F3"/>
    <w:rsid w:val="00BE5B52"/>
    <w:rsid w:val="00BE7B8D"/>
    <w:rsid w:val="00BF0993"/>
    <w:rsid w:val="00BF10A9"/>
    <w:rsid w:val="00BF1703"/>
    <w:rsid w:val="00BF231C"/>
    <w:rsid w:val="00BF51E5"/>
    <w:rsid w:val="00BF74A6"/>
    <w:rsid w:val="00C013AD"/>
    <w:rsid w:val="00C0483B"/>
    <w:rsid w:val="00C04904"/>
    <w:rsid w:val="00C056B3"/>
    <w:rsid w:val="00C05D4B"/>
    <w:rsid w:val="00C05D60"/>
    <w:rsid w:val="00C103E5"/>
    <w:rsid w:val="00C13319"/>
    <w:rsid w:val="00C13EE9"/>
    <w:rsid w:val="00C16882"/>
    <w:rsid w:val="00C176EA"/>
    <w:rsid w:val="00C21540"/>
    <w:rsid w:val="00C21906"/>
    <w:rsid w:val="00C21BFA"/>
    <w:rsid w:val="00C22148"/>
    <w:rsid w:val="00C24C8D"/>
    <w:rsid w:val="00C24E11"/>
    <w:rsid w:val="00C25FE2"/>
    <w:rsid w:val="00C2605A"/>
    <w:rsid w:val="00C26B53"/>
    <w:rsid w:val="00C26FF1"/>
    <w:rsid w:val="00C275A6"/>
    <w:rsid w:val="00C279B2"/>
    <w:rsid w:val="00C33E50"/>
    <w:rsid w:val="00C34C20"/>
    <w:rsid w:val="00C35A3E"/>
    <w:rsid w:val="00C37257"/>
    <w:rsid w:val="00C37567"/>
    <w:rsid w:val="00C41FC5"/>
    <w:rsid w:val="00C42130"/>
    <w:rsid w:val="00C423A4"/>
    <w:rsid w:val="00C44BF5"/>
    <w:rsid w:val="00C50DEB"/>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34F"/>
    <w:rsid w:val="00C905FC"/>
    <w:rsid w:val="00C90815"/>
    <w:rsid w:val="00C92D03"/>
    <w:rsid w:val="00C9319C"/>
    <w:rsid w:val="00C9435D"/>
    <w:rsid w:val="00C94DF2"/>
    <w:rsid w:val="00C96741"/>
    <w:rsid w:val="00CA2D1B"/>
    <w:rsid w:val="00CA375D"/>
    <w:rsid w:val="00CA5EA8"/>
    <w:rsid w:val="00CA662A"/>
    <w:rsid w:val="00CA7AFD"/>
    <w:rsid w:val="00CA7C3C"/>
    <w:rsid w:val="00CB0189"/>
    <w:rsid w:val="00CB0BA2"/>
    <w:rsid w:val="00CB119F"/>
    <w:rsid w:val="00CB1A42"/>
    <w:rsid w:val="00CB1B0C"/>
    <w:rsid w:val="00CB2C0B"/>
    <w:rsid w:val="00CB2E1C"/>
    <w:rsid w:val="00CB517D"/>
    <w:rsid w:val="00CB627A"/>
    <w:rsid w:val="00CC038D"/>
    <w:rsid w:val="00CC08DB"/>
    <w:rsid w:val="00CC3300"/>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0BBD"/>
    <w:rsid w:val="00CF155A"/>
    <w:rsid w:val="00CF2947"/>
    <w:rsid w:val="00CF4030"/>
    <w:rsid w:val="00CF4539"/>
    <w:rsid w:val="00CF686F"/>
    <w:rsid w:val="00CF6E60"/>
    <w:rsid w:val="00CF7BCA"/>
    <w:rsid w:val="00D008FD"/>
    <w:rsid w:val="00D0321C"/>
    <w:rsid w:val="00D035EC"/>
    <w:rsid w:val="00D0434B"/>
    <w:rsid w:val="00D06AB1"/>
    <w:rsid w:val="00D072ED"/>
    <w:rsid w:val="00D07A16"/>
    <w:rsid w:val="00D1067E"/>
    <w:rsid w:val="00D10938"/>
    <w:rsid w:val="00D10F50"/>
    <w:rsid w:val="00D11272"/>
    <w:rsid w:val="00D126F5"/>
    <w:rsid w:val="00D12AA6"/>
    <w:rsid w:val="00D1489E"/>
    <w:rsid w:val="00D20737"/>
    <w:rsid w:val="00D21E81"/>
    <w:rsid w:val="00D223DE"/>
    <w:rsid w:val="00D25E37"/>
    <w:rsid w:val="00D2661A"/>
    <w:rsid w:val="00D272D7"/>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542AC"/>
    <w:rsid w:val="00D635E5"/>
    <w:rsid w:val="00D66846"/>
    <w:rsid w:val="00D675FB"/>
    <w:rsid w:val="00D70F1A"/>
    <w:rsid w:val="00D71F25"/>
    <w:rsid w:val="00D72A9C"/>
    <w:rsid w:val="00D77031"/>
    <w:rsid w:val="00D82679"/>
    <w:rsid w:val="00D83803"/>
    <w:rsid w:val="00D84941"/>
    <w:rsid w:val="00D84AF1"/>
    <w:rsid w:val="00D84FA1"/>
    <w:rsid w:val="00D851F0"/>
    <w:rsid w:val="00D85955"/>
    <w:rsid w:val="00D86DB7"/>
    <w:rsid w:val="00D926D0"/>
    <w:rsid w:val="00D93030"/>
    <w:rsid w:val="00D950E1"/>
    <w:rsid w:val="00D952A6"/>
    <w:rsid w:val="00D97F99"/>
    <w:rsid w:val="00DA1E08"/>
    <w:rsid w:val="00DA20AF"/>
    <w:rsid w:val="00DA24F8"/>
    <w:rsid w:val="00DA28E8"/>
    <w:rsid w:val="00DA3639"/>
    <w:rsid w:val="00DA38D3"/>
    <w:rsid w:val="00DA3932"/>
    <w:rsid w:val="00DA3AFC"/>
    <w:rsid w:val="00DA5191"/>
    <w:rsid w:val="00DA64F8"/>
    <w:rsid w:val="00DA6C15"/>
    <w:rsid w:val="00DB0258"/>
    <w:rsid w:val="00DB0D47"/>
    <w:rsid w:val="00DB38EE"/>
    <w:rsid w:val="00DB498B"/>
    <w:rsid w:val="00DB5987"/>
    <w:rsid w:val="00DB66CA"/>
    <w:rsid w:val="00DB6BCA"/>
    <w:rsid w:val="00DB73F7"/>
    <w:rsid w:val="00DB762C"/>
    <w:rsid w:val="00DC0321"/>
    <w:rsid w:val="00DC3067"/>
    <w:rsid w:val="00DC370B"/>
    <w:rsid w:val="00DC5B90"/>
    <w:rsid w:val="00DD00FF"/>
    <w:rsid w:val="00DD0619"/>
    <w:rsid w:val="00DD07FB"/>
    <w:rsid w:val="00DD0886"/>
    <w:rsid w:val="00DD25C6"/>
    <w:rsid w:val="00DD4FE5"/>
    <w:rsid w:val="00DD54B0"/>
    <w:rsid w:val="00DD57EE"/>
    <w:rsid w:val="00DD6BCC"/>
    <w:rsid w:val="00DE0A4B"/>
    <w:rsid w:val="00DE1B74"/>
    <w:rsid w:val="00DE2410"/>
    <w:rsid w:val="00DE2939"/>
    <w:rsid w:val="00DE6E81"/>
    <w:rsid w:val="00DE703F"/>
    <w:rsid w:val="00DE7595"/>
    <w:rsid w:val="00DF0C1B"/>
    <w:rsid w:val="00DF1961"/>
    <w:rsid w:val="00DF44DE"/>
    <w:rsid w:val="00DF5F11"/>
    <w:rsid w:val="00DF79CE"/>
    <w:rsid w:val="00E00727"/>
    <w:rsid w:val="00E01138"/>
    <w:rsid w:val="00E02DFB"/>
    <w:rsid w:val="00E030F9"/>
    <w:rsid w:val="00E0311A"/>
    <w:rsid w:val="00E03138"/>
    <w:rsid w:val="00E06404"/>
    <w:rsid w:val="00E065D2"/>
    <w:rsid w:val="00E06753"/>
    <w:rsid w:val="00E11A85"/>
    <w:rsid w:val="00E12495"/>
    <w:rsid w:val="00E15CCD"/>
    <w:rsid w:val="00E202EF"/>
    <w:rsid w:val="00E210B5"/>
    <w:rsid w:val="00E231E1"/>
    <w:rsid w:val="00E23D99"/>
    <w:rsid w:val="00E2552F"/>
    <w:rsid w:val="00E3137A"/>
    <w:rsid w:val="00E327ED"/>
    <w:rsid w:val="00E32CCF"/>
    <w:rsid w:val="00E33B17"/>
    <w:rsid w:val="00E34A98"/>
    <w:rsid w:val="00E35D1E"/>
    <w:rsid w:val="00E364F9"/>
    <w:rsid w:val="00E365FA"/>
    <w:rsid w:val="00E36789"/>
    <w:rsid w:val="00E370E9"/>
    <w:rsid w:val="00E41368"/>
    <w:rsid w:val="00E431A8"/>
    <w:rsid w:val="00E44A83"/>
    <w:rsid w:val="00E502C1"/>
    <w:rsid w:val="00E502DD"/>
    <w:rsid w:val="00E50D3A"/>
    <w:rsid w:val="00E51387"/>
    <w:rsid w:val="00E515B2"/>
    <w:rsid w:val="00E51E68"/>
    <w:rsid w:val="00E52EFD"/>
    <w:rsid w:val="00E5408A"/>
    <w:rsid w:val="00E54AFE"/>
    <w:rsid w:val="00E56800"/>
    <w:rsid w:val="00E60C63"/>
    <w:rsid w:val="00E62FF9"/>
    <w:rsid w:val="00E635D6"/>
    <w:rsid w:val="00E639BC"/>
    <w:rsid w:val="00E664CC"/>
    <w:rsid w:val="00E70388"/>
    <w:rsid w:val="00E70F92"/>
    <w:rsid w:val="00E7306A"/>
    <w:rsid w:val="00E74C54"/>
    <w:rsid w:val="00E77A03"/>
    <w:rsid w:val="00E8033D"/>
    <w:rsid w:val="00E822E8"/>
    <w:rsid w:val="00E82554"/>
    <w:rsid w:val="00E82606"/>
    <w:rsid w:val="00E846C8"/>
    <w:rsid w:val="00E84957"/>
    <w:rsid w:val="00E84A55"/>
    <w:rsid w:val="00E85BFF"/>
    <w:rsid w:val="00E87ABA"/>
    <w:rsid w:val="00E90391"/>
    <w:rsid w:val="00E906C2"/>
    <w:rsid w:val="00E9311F"/>
    <w:rsid w:val="00E934D1"/>
    <w:rsid w:val="00E94AF0"/>
    <w:rsid w:val="00E95D13"/>
    <w:rsid w:val="00E95DD3"/>
    <w:rsid w:val="00E95DE7"/>
    <w:rsid w:val="00E969D5"/>
    <w:rsid w:val="00EA02F1"/>
    <w:rsid w:val="00EA58D1"/>
    <w:rsid w:val="00EA61BC"/>
    <w:rsid w:val="00EA681A"/>
    <w:rsid w:val="00EA735B"/>
    <w:rsid w:val="00EB17DE"/>
    <w:rsid w:val="00EB1E69"/>
    <w:rsid w:val="00EB2086"/>
    <w:rsid w:val="00EB5E5C"/>
    <w:rsid w:val="00EB5EDF"/>
    <w:rsid w:val="00EB60FE"/>
    <w:rsid w:val="00EB74DB"/>
    <w:rsid w:val="00EC29C0"/>
    <w:rsid w:val="00EC5359"/>
    <w:rsid w:val="00EC552A"/>
    <w:rsid w:val="00EC562A"/>
    <w:rsid w:val="00ED067A"/>
    <w:rsid w:val="00ED2B50"/>
    <w:rsid w:val="00ED6CA8"/>
    <w:rsid w:val="00ED6F12"/>
    <w:rsid w:val="00EE0350"/>
    <w:rsid w:val="00EE0719"/>
    <w:rsid w:val="00EE0C5D"/>
    <w:rsid w:val="00EE0E80"/>
    <w:rsid w:val="00EE26E1"/>
    <w:rsid w:val="00EE3232"/>
    <w:rsid w:val="00EE54A6"/>
    <w:rsid w:val="00EE613F"/>
    <w:rsid w:val="00EE7295"/>
    <w:rsid w:val="00EE7869"/>
    <w:rsid w:val="00EF054A"/>
    <w:rsid w:val="00EF3235"/>
    <w:rsid w:val="00EF7E72"/>
    <w:rsid w:val="00F06D37"/>
    <w:rsid w:val="00F07B9D"/>
    <w:rsid w:val="00F07F74"/>
    <w:rsid w:val="00F11586"/>
    <w:rsid w:val="00F1183B"/>
    <w:rsid w:val="00F11C9F"/>
    <w:rsid w:val="00F12263"/>
    <w:rsid w:val="00F1409D"/>
    <w:rsid w:val="00F14214"/>
    <w:rsid w:val="00F157A9"/>
    <w:rsid w:val="00F15D65"/>
    <w:rsid w:val="00F25BB6"/>
    <w:rsid w:val="00F2641D"/>
    <w:rsid w:val="00F26B7E"/>
    <w:rsid w:val="00F27A3B"/>
    <w:rsid w:val="00F312C2"/>
    <w:rsid w:val="00F33817"/>
    <w:rsid w:val="00F420D5"/>
    <w:rsid w:val="00F431F7"/>
    <w:rsid w:val="00F451EA"/>
    <w:rsid w:val="00F45447"/>
    <w:rsid w:val="00F456C6"/>
    <w:rsid w:val="00F4577B"/>
    <w:rsid w:val="00F46496"/>
    <w:rsid w:val="00F474D0"/>
    <w:rsid w:val="00F479BB"/>
    <w:rsid w:val="00F50179"/>
    <w:rsid w:val="00F515EE"/>
    <w:rsid w:val="00F56511"/>
    <w:rsid w:val="00F615C9"/>
    <w:rsid w:val="00F6194E"/>
    <w:rsid w:val="00F623AC"/>
    <w:rsid w:val="00F6412A"/>
    <w:rsid w:val="00F65893"/>
    <w:rsid w:val="00F66A4A"/>
    <w:rsid w:val="00F71E22"/>
    <w:rsid w:val="00F72142"/>
    <w:rsid w:val="00F72AE7"/>
    <w:rsid w:val="00F81141"/>
    <w:rsid w:val="00F833BA"/>
    <w:rsid w:val="00F84112"/>
    <w:rsid w:val="00F84FD0"/>
    <w:rsid w:val="00F859A8"/>
    <w:rsid w:val="00F86D87"/>
    <w:rsid w:val="00F87617"/>
    <w:rsid w:val="00F9108B"/>
    <w:rsid w:val="00F91349"/>
    <w:rsid w:val="00F93A8A"/>
    <w:rsid w:val="00F95248"/>
    <w:rsid w:val="00F956A9"/>
    <w:rsid w:val="00F963ED"/>
    <w:rsid w:val="00F966CF"/>
    <w:rsid w:val="00F96CAE"/>
    <w:rsid w:val="00F97C99"/>
    <w:rsid w:val="00FA0A03"/>
    <w:rsid w:val="00FA2A77"/>
    <w:rsid w:val="00FA4DAC"/>
    <w:rsid w:val="00FA662D"/>
    <w:rsid w:val="00FA73B1"/>
    <w:rsid w:val="00FB0CB9"/>
    <w:rsid w:val="00FB231D"/>
    <w:rsid w:val="00FB283E"/>
    <w:rsid w:val="00FB45F1"/>
    <w:rsid w:val="00FB4A72"/>
    <w:rsid w:val="00FB54E8"/>
    <w:rsid w:val="00FB7054"/>
    <w:rsid w:val="00FB75B5"/>
    <w:rsid w:val="00FC17B7"/>
    <w:rsid w:val="00FC1ECD"/>
    <w:rsid w:val="00FC2CB7"/>
    <w:rsid w:val="00FC4090"/>
    <w:rsid w:val="00FC55B4"/>
    <w:rsid w:val="00FD00E6"/>
    <w:rsid w:val="00FD09A1"/>
    <w:rsid w:val="00FD2A7C"/>
    <w:rsid w:val="00FD2C37"/>
    <w:rsid w:val="00FD4F44"/>
    <w:rsid w:val="00FD59EB"/>
    <w:rsid w:val="00FD7299"/>
    <w:rsid w:val="00FE1425"/>
    <w:rsid w:val="00FE1FBE"/>
    <w:rsid w:val="00FE3901"/>
    <w:rsid w:val="00FE39D3"/>
    <w:rsid w:val="00FE4BCE"/>
    <w:rsid w:val="00FE54AE"/>
    <w:rsid w:val="00FE576A"/>
    <w:rsid w:val="00FE7E79"/>
    <w:rsid w:val="00FF3E7D"/>
    <w:rsid w:val="00FF5B99"/>
    <w:rsid w:val="00FF730C"/>
    <w:rsid w:val="00FF73F4"/>
    <w:rsid w:val="00FF7CE4"/>
    <w:rsid w:val="00FF7E39"/>
    <w:rsid w:val="6B6DD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302F5146-5BD7-42EF-8AFF-29585CB4A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qFormat="1"/>
    <w:lsdException w:name="heading 8" w:semiHidden="1" w:uiPriority="0" w:qFormat="1"/>
    <w:lsdException w:name="heading 9" w:semiHidden="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0" w:unhideWhenUsed="1"/>
    <w:lsdException w:name="toc 9" w:semiHidden="1" w:uiPriority="0" w:unhideWhenUsed="1"/>
    <w:lsdException w:name="Normal Indent" w:semiHidden="1" w:uiPriority="0" w:qFormat="1"/>
    <w:lsdException w:name="footnote text" w:semiHidden="1" w:uiPriority="0" w:qFormat="1"/>
    <w:lsdException w:name="annotation text" w:semiHidden="1" w:unhideWhenUsed="1"/>
    <w:lsdException w:name="header" w:semiHidden="1" w:qFormat="1"/>
    <w:lsdException w:name="footer" w:semiHidden="1"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semiHidden="1"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qFormat/>
    <w:pPr>
      <w:widowControl w:val="0"/>
      <w:adjustRightInd w:val="0"/>
      <w:spacing w:line="400" w:lineRule="exact"/>
      <w:jc w:val="both"/>
    </w:pPr>
    <w:rPr>
      <w:kern w:val="2"/>
      <w:sz w:val="21"/>
      <w:szCs w:val="21"/>
    </w:rPr>
  </w:style>
  <w:style w:type="paragraph" w:styleId="1">
    <w:name w:val="heading 1"/>
    <w:basedOn w:val="afff5"/>
    <w:next w:val="afff5"/>
    <w:link w:val="1Char"/>
    <w:qFormat/>
    <w:pPr>
      <w:keepNext/>
      <w:keepLines/>
      <w:spacing w:before="340" w:after="330" w:line="578" w:lineRule="auto"/>
      <w:outlineLvl w:val="0"/>
    </w:pPr>
    <w:rPr>
      <w:b/>
      <w:bCs/>
      <w:kern w:val="44"/>
      <w:sz w:val="44"/>
      <w:szCs w:val="44"/>
    </w:rPr>
  </w:style>
  <w:style w:type="paragraph" w:styleId="22">
    <w:name w:val="heading 2"/>
    <w:basedOn w:val="afff5"/>
    <w:next w:val="afff5"/>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pPr>
      <w:keepNext/>
      <w:keepLines/>
      <w:spacing w:before="260" w:after="260" w:line="416" w:lineRule="auto"/>
      <w:outlineLvl w:val="2"/>
    </w:pPr>
    <w:rPr>
      <w:b/>
      <w:bCs/>
      <w:sz w:val="32"/>
      <w:szCs w:val="32"/>
    </w:rPr>
  </w:style>
  <w:style w:type="paragraph" w:styleId="4">
    <w:name w:val="heading 4"/>
    <w:basedOn w:val="afff5"/>
    <w:next w:val="afff5"/>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70">
    <w:name w:val="toc 7"/>
    <w:basedOn w:val="afff5"/>
    <w:next w:val="afff5"/>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Body Text"/>
    <w:basedOn w:val="afff5"/>
    <w:link w:val="Char"/>
    <w:qFormat/>
    <w:pPr>
      <w:spacing w:after="120"/>
    </w:pPr>
  </w:style>
  <w:style w:type="paragraph" w:styleId="50">
    <w:name w:val="toc 5"/>
    <w:basedOn w:val="afff5"/>
    <w:next w:val="afff5"/>
    <w:uiPriority w:val="39"/>
    <w:unhideWhenUsed/>
    <w:qFormat/>
    <w:pPr>
      <w:ind w:left="839"/>
    </w:pPr>
    <w:rPr>
      <w:rFonts w:ascii="宋体"/>
    </w:rPr>
  </w:style>
  <w:style w:type="paragraph" w:styleId="30">
    <w:name w:val="toc 3"/>
    <w:basedOn w:val="afff5"/>
    <w:next w:val="afff5"/>
    <w:uiPriority w:val="39"/>
    <w:unhideWhenUsed/>
    <w:qFormat/>
    <w:pPr>
      <w:spacing w:line="300" w:lineRule="exact"/>
      <w:ind w:left="420"/>
    </w:pPr>
    <w:rPr>
      <w:rFonts w:ascii="宋体"/>
    </w:rPr>
  </w:style>
  <w:style w:type="paragraph" w:styleId="afffb">
    <w:name w:val="Balloon Text"/>
    <w:basedOn w:val="afff5"/>
    <w:link w:val="Char0"/>
    <w:uiPriority w:val="99"/>
    <w:semiHidden/>
    <w:unhideWhenUsed/>
    <w:qFormat/>
    <w:rPr>
      <w:sz w:val="18"/>
      <w:szCs w:val="18"/>
    </w:rPr>
  </w:style>
  <w:style w:type="paragraph" w:styleId="afffc">
    <w:name w:val="footer"/>
    <w:basedOn w:val="afff5"/>
    <w:link w:val="Char1"/>
    <w:uiPriority w:val="99"/>
    <w:qFormat/>
    <w:pPr>
      <w:tabs>
        <w:tab w:val="center" w:pos="4153"/>
        <w:tab w:val="right" w:pos="8306"/>
      </w:tabs>
      <w:adjustRightInd/>
      <w:snapToGrid w:val="0"/>
      <w:spacing w:line="240" w:lineRule="auto"/>
      <w:jc w:val="right"/>
    </w:pPr>
    <w:rPr>
      <w:rFonts w:ascii="宋体"/>
      <w:sz w:val="18"/>
      <w:szCs w:val="18"/>
    </w:rPr>
  </w:style>
  <w:style w:type="paragraph" w:styleId="afffd">
    <w:name w:val="header"/>
    <w:basedOn w:val="afff5"/>
    <w:link w:val="Char2"/>
    <w:uiPriority w:val="99"/>
    <w:qFormat/>
    <w:pPr>
      <w:tabs>
        <w:tab w:val="center" w:pos="4153"/>
        <w:tab w:val="right" w:pos="8306"/>
      </w:tabs>
      <w:adjustRightInd/>
      <w:snapToGrid w:val="0"/>
      <w:jc w:val="center"/>
    </w:pPr>
    <w:rPr>
      <w:sz w:val="18"/>
      <w:szCs w:val="18"/>
    </w:rPr>
  </w:style>
  <w:style w:type="paragraph" w:styleId="10">
    <w:name w:val="toc 1"/>
    <w:basedOn w:val="afff5"/>
    <w:next w:val="afff5"/>
    <w:uiPriority w:val="39"/>
    <w:unhideWhenUsed/>
    <w:qFormat/>
    <w:rPr>
      <w:rFonts w:ascii="宋体"/>
    </w:rPr>
  </w:style>
  <w:style w:type="paragraph" w:styleId="40">
    <w:name w:val="toc 4"/>
    <w:basedOn w:val="afff5"/>
    <w:next w:val="afff5"/>
    <w:uiPriority w:val="39"/>
    <w:unhideWhenUsed/>
    <w:qFormat/>
    <w:pPr>
      <w:tabs>
        <w:tab w:val="right" w:leader="dot" w:pos="9344"/>
      </w:tabs>
      <w:spacing w:line="300" w:lineRule="exact"/>
      <w:ind w:left="629"/>
    </w:pPr>
    <w:rPr>
      <w:rFonts w:ascii="宋体"/>
    </w:rPr>
  </w:style>
  <w:style w:type="paragraph" w:styleId="afffe">
    <w:name w:val="footnote text"/>
    <w:basedOn w:val="afff5"/>
    <w:next w:val="afff5"/>
    <w:link w:val="Char3"/>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5"/>
    <w:next w:val="afff5"/>
    <w:uiPriority w:val="39"/>
    <w:unhideWhenUsed/>
    <w:qFormat/>
    <w:pPr>
      <w:spacing w:line="300" w:lineRule="exact"/>
      <w:ind w:left="1049"/>
    </w:pPr>
    <w:rPr>
      <w:rFonts w:ascii="宋体"/>
    </w:rPr>
  </w:style>
  <w:style w:type="paragraph" w:styleId="affff">
    <w:name w:val="table of figures"/>
    <w:basedOn w:val="afff5"/>
    <w:next w:val="afff5"/>
    <w:semiHidden/>
    <w:qFormat/>
    <w:pPr>
      <w:adjustRightInd/>
      <w:spacing w:line="240" w:lineRule="auto"/>
      <w:jc w:val="left"/>
    </w:pPr>
    <w:rPr>
      <w:szCs w:val="24"/>
    </w:rPr>
  </w:style>
  <w:style w:type="paragraph" w:styleId="23">
    <w:name w:val="toc 2"/>
    <w:basedOn w:val="afff5"/>
    <w:next w:val="afff5"/>
    <w:uiPriority w:val="39"/>
    <w:unhideWhenUsed/>
    <w:qFormat/>
    <w:pPr>
      <w:tabs>
        <w:tab w:val="right" w:leader="dot" w:pos="9344"/>
      </w:tabs>
      <w:spacing w:line="300" w:lineRule="exact"/>
      <w:ind w:left="210"/>
    </w:pPr>
    <w:rPr>
      <w:rFonts w:ascii="宋体"/>
    </w:rPr>
  </w:style>
  <w:style w:type="paragraph" w:styleId="affff0">
    <w:name w:val="Title"/>
    <w:basedOn w:val="afff5"/>
    <w:link w:val="Char4"/>
    <w:qFormat/>
    <w:pPr>
      <w:spacing w:before="240" w:after="60"/>
      <w:jc w:val="center"/>
      <w:outlineLvl w:val="0"/>
    </w:pPr>
    <w:rPr>
      <w:rFonts w:ascii="Arial" w:hAnsi="Arial" w:cs="Arial"/>
      <w:b/>
      <w:bCs/>
      <w:sz w:val="32"/>
      <w:szCs w:val="32"/>
    </w:rPr>
  </w:style>
  <w:style w:type="table" w:styleId="affff1">
    <w:name w:val="Table Grid"/>
    <w:basedOn w:val="afff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2">
    <w:name w:val="Strong"/>
    <w:uiPriority w:val="22"/>
    <w:qFormat/>
    <w:rPr>
      <w:b/>
      <w:bCs/>
    </w:rPr>
  </w:style>
  <w:style w:type="character" w:styleId="affff3">
    <w:name w:val="page number"/>
    <w:qFormat/>
    <w:rPr>
      <w:rFonts w:ascii="宋体" w:eastAsia="宋体" w:hAnsi="Times New Roman"/>
      <w:sz w:val="18"/>
    </w:rPr>
  </w:style>
  <w:style w:type="character" w:styleId="affff4">
    <w:name w:val="Emphasis"/>
    <w:uiPriority w:val="20"/>
    <w:qFormat/>
    <w:rPr>
      <w:i/>
      <w:iCs/>
    </w:rPr>
  </w:style>
  <w:style w:type="character" w:styleId="affff5">
    <w:name w:val="Hyperlink"/>
    <w:uiPriority w:val="99"/>
    <w:qFormat/>
    <w:rPr>
      <w:rFonts w:ascii="宋体" w:eastAsia="宋体" w:hAnsi="Times New Roman"/>
      <w:color w:val="auto"/>
      <w:spacing w:val="0"/>
      <w:w w:val="100"/>
      <w:position w:val="0"/>
      <w:sz w:val="21"/>
      <w:u w:val="none"/>
      <w:vertAlign w:val="baseline"/>
    </w:rPr>
  </w:style>
  <w:style w:type="character" w:styleId="affff6">
    <w:name w:val="footnote reference"/>
    <w:semiHidden/>
    <w:qFormat/>
    <w:rPr>
      <w:rFonts w:ascii="宋体" w:eastAsia="宋体" w:hAnsi="宋体" w:cs="Times New Roman"/>
      <w:spacing w:val="0"/>
      <w:sz w:val="18"/>
      <w:vertAlign w:val="superscript"/>
    </w:rPr>
  </w:style>
  <w:style w:type="character" w:customStyle="1" w:styleId="1Char">
    <w:name w:val="标题 1 Char"/>
    <w:link w:val="1"/>
    <w:qFormat/>
    <w:rPr>
      <w:b/>
      <w:bCs/>
      <w:kern w:val="44"/>
      <w:sz w:val="44"/>
      <w:szCs w:val="44"/>
    </w:rPr>
  </w:style>
  <w:style w:type="character" w:customStyle="1" w:styleId="2Char">
    <w:name w:val="标题 2 Char"/>
    <w:link w:val="22"/>
    <w:qFormat/>
    <w:rPr>
      <w:rFonts w:ascii="Arial" w:eastAsia="黑体" w:hAnsi="Arial"/>
      <w:b/>
      <w:bCs/>
      <w:kern w:val="2"/>
      <w:sz w:val="32"/>
      <w:szCs w:val="32"/>
    </w:rPr>
  </w:style>
  <w:style w:type="character" w:customStyle="1" w:styleId="3Char">
    <w:name w:val="标题 3 Char"/>
    <w:link w:val="3"/>
    <w:qFormat/>
    <w:rPr>
      <w:b/>
      <w:bCs/>
      <w:kern w:val="2"/>
      <w:sz w:val="32"/>
      <w:szCs w:val="32"/>
    </w:rPr>
  </w:style>
  <w:style w:type="character" w:customStyle="1" w:styleId="4Char">
    <w:name w:val="标题 4 Char"/>
    <w:link w:val="4"/>
    <w:qFormat/>
    <w:rPr>
      <w:rFonts w:ascii="Arial" w:eastAsia="黑体" w:hAnsi="Arial"/>
      <w:b/>
      <w:bCs/>
      <w:kern w:val="2"/>
      <w:sz w:val="28"/>
      <w:szCs w:val="28"/>
    </w:rPr>
  </w:style>
  <w:style w:type="character" w:customStyle="1" w:styleId="5Char">
    <w:name w:val="标题 5 Char"/>
    <w:link w:val="5"/>
    <w:qFormat/>
    <w:rPr>
      <w:b/>
      <w:bCs/>
      <w:kern w:val="2"/>
      <w:sz w:val="28"/>
      <w:szCs w:val="28"/>
    </w:rPr>
  </w:style>
  <w:style w:type="character" w:customStyle="1" w:styleId="6Char">
    <w:name w:val="标题 6 Char"/>
    <w:link w:val="6"/>
    <w:qFormat/>
    <w:rPr>
      <w:rFonts w:ascii="Arial" w:eastAsia="黑体" w:hAnsi="Arial"/>
      <w:b/>
      <w:bCs/>
      <w:kern w:val="2"/>
      <w:sz w:val="24"/>
      <w:szCs w:val="24"/>
    </w:rPr>
  </w:style>
  <w:style w:type="character" w:customStyle="1" w:styleId="7Char">
    <w:name w:val="标题 7 Char"/>
    <w:link w:val="7"/>
    <w:qFormat/>
    <w:rPr>
      <w:b/>
      <w:bCs/>
      <w:kern w:val="2"/>
      <w:sz w:val="24"/>
      <w:szCs w:val="24"/>
    </w:rPr>
  </w:style>
  <w:style w:type="character" w:customStyle="1" w:styleId="8Char">
    <w:name w:val="标题 8 Char"/>
    <w:link w:val="8"/>
    <w:qFormat/>
    <w:rPr>
      <w:rFonts w:ascii="Arial" w:eastAsia="黑体" w:hAnsi="Arial"/>
      <w:kern w:val="2"/>
      <w:sz w:val="24"/>
      <w:szCs w:val="24"/>
    </w:rPr>
  </w:style>
  <w:style w:type="character" w:customStyle="1" w:styleId="9Char">
    <w:name w:val="标题 9 Char"/>
    <w:link w:val="9"/>
    <w:qFormat/>
    <w:rPr>
      <w:rFonts w:ascii="Arial" w:eastAsia="黑体" w:hAnsi="Arial"/>
      <w:kern w:val="2"/>
      <w:sz w:val="21"/>
      <w:szCs w:val="21"/>
    </w:rPr>
  </w:style>
  <w:style w:type="character" w:customStyle="1" w:styleId="Char2">
    <w:name w:val="页眉 Char"/>
    <w:link w:val="afffd"/>
    <w:uiPriority w:val="99"/>
    <w:qFormat/>
    <w:rPr>
      <w:kern w:val="2"/>
      <w:sz w:val="18"/>
      <w:szCs w:val="18"/>
    </w:rPr>
  </w:style>
  <w:style w:type="character" w:customStyle="1" w:styleId="Char1">
    <w:name w:val="页脚 Char"/>
    <w:link w:val="afffc"/>
    <w:uiPriority w:val="99"/>
    <w:qFormat/>
    <w:rPr>
      <w:rFonts w:ascii="宋体"/>
      <w:kern w:val="2"/>
      <w:sz w:val="18"/>
      <w:szCs w:val="18"/>
    </w:rPr>
  </w:style>
  <w:style w:type="character" w:customStyle="1" w:styleId="Char0">
    <w:name w:val="批注框文本 Char"/>
    <w:link w:val="afffb"/>
    <w:uiPriority w:val="99"/>
    <w:semiHidden/>
    <w:qFormat/>
    <w:rPr>
      <w:kern w:val="2"/>
      <w:sz w:val="18"/>
      <w:szCs w:val="18"/>
    </w:rPr>
  </w:style>
  <w:style w:type="paragraph" w:styleId="affff7">
    <w:name w:val="Quote"/>
    <w:basedOn w:val="afff5"/>
    <w:next w:val="afff5"/>
    <w:link w:val="Char5"/>
    <w:uiPriority w:val="29"/>
    <w:qFormat/>
    <w:rPr>
      <w:i/>
      <w:iCs/>
      <w:color w:val="000000"/>
    </w:rPr>
  </w:style>
  <w:style w:type="character" w:customStyle="1" w:styleId="Char5">
    <w:name w:val="引用 Char"/>
    <w:link w:val="affff7"/>
    <w:uiPriority w:val="29"/>
    <w:qFormat/>
    <w:rPr>
      <w:i/>
      <w:iCs/>
      <w:color w:val="000000"/>
      <w:kern w:val="2"/>
      <w:sz w:val="21"/>
      <w:szCs w:val="21"/>
    </w:rPr>
  </w:style>
  <w:style w:type="character" w:customStyle="1" w:styleId="Char4">
    <w:name w:val="标题 Char"/>
    <w:link w:val="affff0"/>
    <w:qFormat/>
    <w:rPr>
      <w:rFonts w:ascii="Arial" w:hAnsi="Arial" w:cs="Arial"/>
      <w:b/>
      <w:bCs/>
      <w:kern w:val="2"/>
      <w:sz w:val="32"/>
      <w:szCs w:val="32"/>
    </w:rPr>
  </w:style>
  <w:style w:type="paragraph" w:customStyle="1" w:styleId="affff8">
    <w:name w:val="标准标志"/>
    <w:next w:val="afff5"/>
    <w:qFormat/>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9">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a">
    <w:name w:val="标准文件_页脚偶数页"/>
    <w:qFormat/>
    <w:pPr>
      <w:ind w:left="198"/>
    </w:pPr>
    <w:rPr>
      <w:rFonts w:ascii="宋体" w:hAnsi="Times New Roman"/>
      <w:sz w:val="18"/>
    </w:rPr>
  </w:style>
  <w:style w:type="paragraph" w:customStyle="1" w:styleId="affffb">
    <w:name w:val="标准文件_页脚奇数页"/>
    <w:qFormat/>
    <w:pPr>
      <w:ind w:right="227"/>
      <w:jc w:val="right"/>
    </w:pPr>
    <w:rPr>
      <w:rFonts w:ascii="宋体" w:hAnsi="Times New Roman"/>
      <w:sz w:val="18"/>
    </w:rPr>
  </w:style>
  <w:style w:type="paragraph" w:customStyle="1" w:styleId="affffc">
    <w:name w:val="标准书眉一"/>
    <w:qFormat/>
    <w:pPr>
      <w:jc w:val="both"/>
    </w:pPr>
    <w:rPr>
      <w:rFonts w:ascii="Times New Roman" w:hAnsi="Times New Roman"/>
    </w:rPr>
  </w:style>
  <w:style w:type="paragraph" w:customStyle="1" w:styleId="ICS">
    <w:name w:val="标准文件_ICS"/>
    <w:basedOn w:val="afff5"/>
    <w:qFormat/>
    <w:pPr>
      <w:spacing w:line="0" w:lineRule="atLeast"/>
    </w:pPr>
    <w:rPr>
      <w:rFonts w:ascii="黑体" w:eastAsia="黑体" w:hAnsi="宋体"/>
    </w:rPr>
  </w:style>
  <w:style w:type="paragraph" w:customStyle="1" w:styleId="affffd">
    <w:name w:val="标准文件_标准正文"/>
    <w:basedOn w:val="afff5"/>
    <w:next w:val="affffe"/>
    <w:qFormat/>
    <w:pPr>
      <w:snapToGrid w:val="0"/>
      <w:ind w:firstLineChars="200" w:firstLine="200"/>
    </w:pPr>
    <w:rPr>
      <w:kern w:val="0"/>
    </w:rPr>
  </w:style>
  <w:style w:type="paragraph" w:customStyle="1" w:styleId="affffe">
    <w:name w:val="标准文件_段"/>
    <w:link w:val="Char6"/>
    <w:qFormat/>
    <w:pPr>
      <w:autoSpaceDE w:val="0"/>
      <w:autoSpaceDN w:val="0"/>
      <w:ind w:firstLineChars="200" w:firstLine="200"/>
      <w:jc w:val="both"/>
    </w:pPr>
    <w:rPr>
      <w:rFonts w:ascii="宋体" w:hAnsi="Times New Roman"/>
      <w:sz w:val="21"/>
    </w:rPr>
  </w:style>
  <w:style w:type="paragraph" w:customStyle="1" w:styleId="afffff">
    <w:name w:val="标准文件_版本"/>
    <w:basedOn w:val="affffd"/>
    <w:qFormat/>
    <w:pPr>
      <w:adjustRightInd/>
      <w:snapToGrid/>
      <w:ind w:firstLineChars="0" w:firstLine="0"/>
    </w:pPr>
    <w:rPr>
      <w:rFonts w:ascii="宋体" w:hAnsi="宋体"/>
      <w:kern w:val="2"/>
    </w:rPr>
  </w:style>
  <w:style w:type="paragraph" w:customStyle="1" w:styleId="afffff0">
    <w:name w:val="标准文件_标准部门"/>
    <w:basedOn w:val="afff5"/>
    <w:qFormat/>
    <w:pPr>
      <w:jc w:val="center"/>
    </w:pPr>
    <w:rPr>
      <w:rFonts w:ascii="黑体" w:eastAsia="黑体"/>
      <w:kern w:val="0"/>
      <w:sz w:val="44"/>
    </w:rPr>
  </w:style>
  <w:style w:type="paragraph" w:customStyle="1" w:styleId="afffff1">
    <w:name w:val="标准文件_标准代替"/>
    <w:basedOn w:val="afff5"/>
    <w:next w:val="afff5"/>
    <w:qFormat/>
    <w:pPr>
      <w:spacing w:line="310" w:lineRule="exact"/>
      <w:jc w:val="right"/>
    </w:pPr>
    <w:rPr>
      <w:rFonts w:ascii="宋体" w:hAnsi="宋体"/>
      <w:kern w:val="0"/>
    </w:rPr>
  </w:style>
  <w:style w:type="paragraph" w:customStyle="1" w:styleId="afffff2">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3">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4">
    <w:name w:val="标准文件_页眉偶数页"/>
    <w:basedOn w:val="afffff3"/>
    <w:next w:val="afff5"/>
    <w:qFormat/>
    <w:pPr>
      <w:jc w:val="left"/>
    </w:pPr>
  </w:style>
  <w:style w:type="paragraph" w:customStyle="1" w:styleId="afffff5">
    <w:name w:val="标准文件_参考文献标题"/>
    <w:basedOn w:val="afff5"/>
    <w:next w:val="afff5"/>
    <w:qFormat/>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hAnsi="Times New Roman"/>
    </w:rPr>
  </w:style>
  <w:style w:type="paragraph" w:customStyle="1" w:styleId="affe">
    <w:name w:val="标准文件_二级条标题"/>
    <w:next w:val="affffe"/>
    <w:qFormat/>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6">
    <w:name w:val="标准文件_发布"/>
    <w:qFormat/>
    <w:rPr>
      <w:rFonts w:ascii="黑体" w:eastAsia="黑体"/>
      <w:spacing w:val="0"/>
      <w:w w:val="100"/>
      <w:position w:val="3"/>
      <w:sz w:val="28"/>
    </w:rPr>
  </w:style>
  <w:style w:type="paragraph" w:customStyle="1" w:styleId="ad">
    <w:name w:val="标准文件_方框数字列项"/>
    <w:basedOn w:val="affffe"/>
    <w:qFormat/>
    <w:pPr>
      <w:numPr>
        <w:numId w:val="3"/>
      </w:numPr>
      <w:ind w:firstLineChars="0" w:firstLine="0"/>
    </w:pPr>
  </w:style>
  <w:style w:type="paragraph" w:customStyle="1" w:styleId="afffff7">
    <w:name w:val="标准文件_封面标准编号"/>
    <w:basedOn w:val="afff5"/>
    <w:next w:val="afffff1"/>
    <w:qFormat/>
    <w:pPr>
      <w:spacing w:line="310" w:lineRule="exact"/>
      <w:jc w:val="right"/>
    </w:pPr>
    <w:rPr>
      <w:rFonts w:ascii="黑体" w:eastAsia="黑体"/>
      <w:kern w:val="0"/>
      <w:sz w:val="28"/>
    </w:rPr>
  </w:style>
  <w:style w:type="paragraph" w:customStyle="1" w:styleId="afffff8">
    <w:name w:val="标准文件_封面标准分类号"/>
    <w:basedOn w:val="afff5"/>
    <w:qFormat/>
    <w:rPr>
      <w:rFonts w:ascii="黑体" w:eastAsia="黑体"/>
      <w:b/>
      <w:kern w:val="0"/>
      <w:sz w:val="28"/>
    </w:rPr>
  </w:style>
  <w:style w:type="paragraph" w:customStyle="1" w:styleId="afffff9">
    <w:name w:val="标准文件_封面标准名称"/>
    <w:basedOn w:val="afff5"/>
    <w:qFormat/>
    <w:pPr>
      <w:spacing w:line="240" w:lineRule="auto"/>
      <w:jc w:val="center"/>
    </w:pPr>
    <w:rPr>
      <w:rFonts w:ascii="黑体" w:eastAsia="黑体"/>
      <w:kern w:val="0"/>
      <w:sz w:val="52"/>
    </w:rPr>
  </w:style>
  <w:style w:type="paragraph" w:customStyle="1" w:styleId="afffffa">
    <w:name w:val="标准文件_封面标准英文名称"/>
    <w:basedOn w:val="afff5"/>
    <w:qFormat/>
    <w:pPr>
      <w:spacing w:line="240" w:lineRule="auto"/>
      <w:jc w:val="center"/>
    </w:pPr>
    <w:rPr>
      <w:rFonts w:ascii="黑体" w:eastAsia="黑体"/>
      <w:b/>
      <w:sz w:val="28"/>
    </w:rPr>
  </w:style>
  <w:style w:type="paragraph" w:customStyle="1" w:styleId="afffffb">
    <w:name w:val="标准文件_封面发布日期"/>
    <w:basedOn w:val="afff5"/>
    <w:qFormat/>
    <w:pPr>
      <w:spacing w:line="310" w:lineRule="exact"/>
    </w:pPr>
    <w:rPr>
      <w:rFonts w:ascii="黑体" w:eastAsia="黑体"/>
      <w:kern w:val="0"/>
      <w:sz w:val="28"/>
    </w:rPr>
  </w:style>
  <w:style w:type="paragraph" w:customStyle="1" w:styleId="afffffc">
    <w:name w:val="标准文件_封面密级"/>
    <w:basedOn w:val="afff5"/>
    <w:qFormat/>
    <w:rPr>
      <w:rFonts w:eastAsia="黑体"/>
      <w:sz w:val="32"/>
    </w:rPr>
  </w:style>
  <w:style w:type="paragraph" w:customStyle="1" w:styleId="afffffd">
    <w:name w:val="标准文件_封面实施日期"/>
    <w:basedOn w:val="afff5"/>
    <w:qFormat/>
    <w:pPr>
      <w:spacing w:line="310" w:lineRule="exact"/>
      <w:jc w:val="right"/>
    </w:pPr>
    <w:rPr>
      <w:rFonts w:ascii="黑体" w:eastAsia="黑体"/>
      <w:sz w:val="28"/>
    </w:rPr>
  </w:style>
  <w:style w:type="paragraph" w:customStyle="1" w:styleId="afffffe">
    <w:name w:val="标准文件_封面抬头"/>
    <w:basedOn w:val="affffe"/>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e"/>
    <w:qFormat/>
    <w:pPr>
      <w:numPr>
        <w:numId w:val="4"/>
      </w:numPr>
      <w:shd w:val="clear" w:color="FFFFFF" w:fill="FFFFFF"/>
      <w:tabs>
        <w:tab w:val="left" w:pos="6406"/>
      </w:tabs>
      <w:spacing w:before="560" w:afterLines="50" w:after="50"/>
      <w:jc w:val="center"/>
      <w:outlineLvl w:val="0"/>
    </w:pPr>
    <w:rPr>
      <w:rFonts w:ascii="黑体" w:eastAsia="黑体" w:hAnsi="Times New Roman"/>
      <w:sz w:val="21"/>
    </w:rPr>
  </w:style>
  <w:style w:type="paragraph" w:customStyle="1" w:styleId="aff">
    <w:name w:val="标准文件_附录表标题"/>
    <w:next w:val="affffe"/>
    <w:qFormat/>
    <w:pPr>
      <w:numPr>
        <w:ilvl w:val="1"/>
        <w:numId w:val="5"/>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e"/>
    <w:qFormat/>
    <w:pPr>
      <w:widowControl w:val="0"/>
      <w:numPr>
        <w:ilvl w:val="1"/>
        <w:numId w:val="4"/>
      </w:numPr>
      <w:spacing w:beforeLines="50" w:before="50" w:afterLines="50" w:after="50"/>
      <w:ind w:left="0"/>
      <w:jc w:val="both"/>
      <w:outlineLvl w:val="2"/>
    </w:pPr>
    <w:rPr>
      <w:rFonts w:ascii="黑体" w:eastAsia="黑体" w:hAnsi="Times New Roman"/>
      <w:kern w:val="21"/>
      <w:sz w:val="21"/>
    </w:rPr>
  </w:style>
  <w:style w:type="paragraph" w:customStyle="1" w:styleId="aff5">
    <w:name w:val="标准文件_附录二级条标题"/>
    <w:basedOn w:val="aff4"/>
    <w:next w:val="affffe"/>
    <w:qFormat/>
    <w:pPr>
      <w:widowControl/>
      <w:numPr>
        <w:ilvl w:val="2"/>
      </w:numPr>
      <w:wordWrap w:val="0"/>
      <w:overflowPunct w:val="0"/>
      <w:autoSpaceDE w:val="0"/>
      <w:autoSpaceDN w:val="0"/>
      <w:ind w:left="567"/>
      <w:textAlignment w:val="baseline"/>
      <w:outlineLvl w:val="3"/>
    </w:pPr>
  </w:style>
  <w:style w:type="paragraph" w:customStyle="1" w:styleId="affffff">
    <w:name w:val="标准文件_附录公式"/>
    <w:basedOn w:val="affffd"/>
    <w:next w:val="affffd"/>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e"/>
    <w:qFormat/>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e"/>
    <w:qFormat/>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e"/>
    <w:qFormat/>
    <w:pPr>
      <w:numPr>
        <w:ilvl w:val="1"/>
        <w:numId w:val="6"/>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e"/>
    <w:qFormat/>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a"/>
    <w:qFormat/>
    <w:pPr>
      <w:numPr>
        <w:numId w:val="7"/>
      </w:numPr>
      <w:tabs>
        <w:tab w:val="left" w:pos="6406"/>
      </w:tabs>
      <w:spacing w:before="220" w:after="320"/>
      <w:jc w:val="center"/>
      <w:outlineLvl w:val="0"/>
    </w:pPr>
    <w:rPr>
      <w:rFonts w:ascii="黑体" w:eastAsia="黑体" w:hAnsi="Times New Roman"/>
      <w:sz w:val="21"/>
    </w:rPr>
  </w:style>
  <w:style w:type="character" w:customStyle="1" w:styleId="Char">
    <w:name w:val="正文文本 Char"/>
    <w:link w:val="afffa"/>
    <w:qFormat/>
    <w:rPr>
      <w:kern w:val="2"/>
      <w:sz w:val="21"/>
      <w:szCs w:val="21"/>
    </w:rPr>
  </w:style>
  <w:style w:type="paragraph" w:customStyle="1" w:styleId="affffff0">
    <w:name w:val="标准文件_附录章标题"/>
    <w:next w:val="affffe"/>
    <w:qFormat/>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1">
    <w:name w:val="标准文件_公式后的破折号"/>
    <w:basedOn w:val="affffe"/>
    <w:next w:val="affffe"/>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before="480" w:afterLines="150" w:after="150"/>
      <w:jc w:val="center"/>
      <w:outlineLvl w:val="0"/>
    </w:pPr>
    <w:rPr>
      <w:rFonts w:ascii="黑体" w:eastAsia="黑体" w:hAnsi="Times New Roman"/>
      <w:sz w:val="32"/>
    </w:rPr>
  </w:style>
  <w:style w:type="paragraph" w:customStyle="1" w:styleId="affffff2">
    <w:name w:val="标准文件_目次、标准名称标题"/>
    <w:basedOn w:val="a6"/>
    <w:next w:val="affffe"/>
    <w:qFormat/>
    <w:pPr>
      <w:spacing w:line="460" w:lineRule="exact"/>
      <w:ind w:left="0" w:firstLine="0"/>
    </w:pPr>
  </w:style>
  <w:style w:type="paragraph" w:customStyle="1" w:styleId="affffff3">
    <w:name w:val="标准文件_目录标题"/>
    <w:basedOn w:val="afff5"/>
    <w:qFormat/>
    <w:pPr>
      <w:spacing w:before="480"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qFormat/>
    <w:pPr>
      <w:numPr>
        <w:numId w:val="10"/>
      </w:numPr>
    </w:pPr>
  </w:style>
  <w:style w:type="paragraph" w:customStyle="1" w:styleId="afff">
    <w:name w:val="标准文件_三级条标题"/>
    <w:basedOn w:val="affe"/>
    <w:next w:val="affffe"/>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4">
    <w:name w:val="标准文件_示例后续"/>
    <w:basedOn w:val="afff5"/>
    <w:qFormat/>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e"/>
    <w:qFormat/>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Char3">
    <w:name w:val="脚注文本 Char"/>
    <w:link w:val="afffe"/>
    <w:semiHidden/>
    <w:qFormat/>
    <w:rPr>
      <w:rFonts w:ascii="宋体"/>
      <w:kern w:val="2"/>
      <w:sz w:val="18"/>
      <w:szCs w:val="18"/>
    </w:rPr>
  </w:style>
  <w:style w:type="paragraph" w:customStyle="1" w:styleId="affffff5">
    <w:name w:val="标准文件_条文脚注"/>
    <w:basedOn w:val="afffe"/>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e"/>
    <w:qFormat/>
    <w:pPr>
      <w:numPr>
        <w:numId w:val="12"/>
      </w:numPr>
      <w:spacing w:line="240" w:lineRule="auto"/>
      <w:jc w:val="left"/>
    </w:pPr>
    <w:rPr>
      <w:rFonts w:ascii="宋体" w:hAnsi="宋体"/>
      <w:sz w:val="18"/>
    </w:rPr>
  </w:style>
  <w:style w:type="character" w:customStyle="1" w:styleId="affffff6">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e"/>
    <w:qFormat/>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e"/>
    <w:qFormat/>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e"/>
    <w:qFormat/>
    <w:pPr>
      <w:numPr>
        <w:ilvl w:val="2"/>
      </w:numPr>
      <w:spacing w:beforeLines="50" w:before="50" w:afterLines="50" w:after="50"/>
      <w:outlineLvl w:val="1"/>
    </w:pPr>
  </w:style>
  <w:style w:type="paragraph" w:customStyle="1" w:styleId="affffff7">
    <w:name w:val="标准文件_一致程度"/>
    <w:basedOn w:val="afff5"/>
    <w:qFormat/>
    <w:pPr>
      <w:spacing w:line="440" w:lineRule="exact"/>
      <w:jc w:val="center"/>
    </w:pPr>
    <w:rPr>
      <w:sz w:val="28"/>
    </w:rPr>
  </w:style>
  <w:style w:type="paragraph" w:customStyle="1" w:styleId="affffff8">
    <w:name w:val="标准文件_引言标题"/>
    <w:next w:val="afff5"/>
    <w:qFormat/>
    <w:pPr>
      <w:shd w:val="clear" w:color="FFFFFF" w:fill="FFFFFF"/>
      <w:spacing w:before="540" w:after="600"/>
      <w:jc w:val="center"/>
      <w:outlineLvl w:val="0"/>
    </w:pPr>
    <w:rPr>
      <w:rFonts w:ascii="黑体" w:eastAsia="黑体" w:hAnsi="Times New Roman"/>
      <w:sz w:val="32"/>
    </w:rPr>
  </w:style>
  <w:style w:type="paragraph" w:customStyle="1" w:styleId="affffff9">
    <w:name w:val="标准文件_英文图表脚注"/>
    <w:basedOn w:val="affffd"/>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jc w:val="both"/>
    </w:pPr>
    <w:rPr>
      <w:rFonts w:ascii="宋体" w:hAnsi="Times New Roman"/>
      <w:sz w:val="21"/>
    </w:rPr>
  </w:style>
  <w:style w:type="paragraph" w:customStyle="1" w:styleId="af">
    <w:name w:val="标准文件_英文注："/>
    <w:basedOn w:val="afff5"/>
    <w:next w:val="affffe"/>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e"/>
    <w:qFormat/>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a">
    <w:name w:val="标准文件_正文公式"/>
    <w:basedOn w:val="afff5"/>
    <w:next w:val="affffd"/>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e"/>
    <w:qFormat/>
    <w:pPr>
      <w:numPr>
        <w:numId w:val="17"/>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e"/>
    <w:qFormat/>
    <w:pPr>
      <w:numPr>
        <w:numId w:val="18"/>
      </w:numPr>
      <w:jc w:val="center"/>
    </w:pPr>
    <w:rPr>
      <w:rFonts w:ascii="黑体" w:eastAsia="黑体" w:hAnsi="Times New Roman"/>
      <w:sz w:val="21"/>
    </w:rPr>
  </w:style>
  <w:style w:type="paragraph" w:customStyle="1" w:styleId="afb">
    <w:name w:val="标准文件_正文英文图标题"/>
    <w:next w:val="affffe"/>
    <w:qFormat/>
    <w:pPr>
      <w:numPr>
        <w:numId w:val="19"/>
      </w:numPr>
      <w:jc w:val="center"/>
    </w:pPr>
    <w:rPr>
      <w:rFonts w:ascii="黑体" w:eastAsia="黑体" w:hAnsi="Times New Roman"/>
      <w:sz w:val="21"/>
    </w:rPr>
  </w:style>
  <w:style w:type="paragraph" w:customStyle="1" w:styleId="af7">
    <w:name w:val="标准文件_编号列项（三级）"/>
    <w:qFormat/>
    <w:pPr>
      <w:numPr>
        <w:ilvl w:val="2"/>
        <w:numId w:val="13"/>
      </w:numPr>
    </w:pPr>
    <w:rPr>
      <w:rFonts w:ascii="宋体" w:hAnsi="Times New Roman"/>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b">
    <w:name w:val="发布部门"/>
    <w:next w:val="affffe"/>
    <w:qFormat/>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c">
    <w:name w:val="发布日期"/>
    <w:qFormat/>
    <w:pPr>
      <w:framePr w:w="4000" w:h="473" w:hRule="exact" w:hSpace="180" w:vSpace="180" w:wrap="around" w:hAnchor="margin" w:y="13511" w:anchorLock="1"/>
    </w:pPr>
    <w:rPr>
      <w:rFonts w:ascii="Times New Roman" w:eastAsia="黑体" w:hAnsi="Times New Roman"/>
      <w:sz w:val="28"/>
    </w:rPr>
  </w:style>
  <w:style w:type="paragraph" w:customStyle="1" w:styleId="affffffd">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e">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
    <w:name w:val="封面标准文稿编辑信息"/>
    <w:qFormat/>
    <w:pPr>
      <w:spacing w:before="180" w:line="180" w:lineRule="exact"/>
      <w:jc w:val="center"/>
    </w:pPr>
    <w:rPr>
      <w:rFonts w:ascii="宋体" w:hAnsi="Times New Roman"/>
      <w:sz w:val="21"/>
    </w:rPr>
  </w:style>
  <w:style w:type="paragraph" w:customStyle="1" w:styleId="afffffff0">
    <w:name w:val="封面标准文稿类别"/>
    <w:qFormat/>
    <w:pPr>
      <w:spacing w:before="440" w:line="400" w:lineRule="exact"/>
      <w:jc w:val="center"/>
    </w:pPr>
    <w:rPr>
      <w:rFonts w:ascii="宋体" w:hAnsi="Times New Roman"/>
      <w:sz w:val="24"/>
    </w:rPr>
  </w:style>
  <w:style w:type="paragraph" w:customStyle="1" w:styleId="afffffff1">
    <w:name w:val="封面标准英文名称"/>
    <w:qFormat/>
    <w:pPr>
      <w:widowControl w:val="0"/>
      <w:spacing w:line="360" w:lineRule="exact"/>
      <w:jc w:val="center"/>
    </w:pPr>
    <w:rPr>
      <w:rFonts w:ascii="Times New Roman" w:hAnsi="Times New Roman"/>
      <w:sz w:val="28"/>
    </w:rPr>
  </w:style>
  <w:style w:type="paragraph" w:customStyle="1" w:styleId="afffffff2">
    <w:name w:val="封面一致性程度标识"/>
    <w:qFormat/>
    <w:pPr>
      <w:spacing w:before="440" w:line="440" w:lineRule="exact"/>
      <w:jc w:val="center"/>
    </w:pPr>
    <w:rPr>
      <w:rFonts w:ascii="Times New Roman" w:hAnsi="Times New Roman"/>
      <w:sz w:val="28"/>
    </w:rPr>
  </w:style>
  <w:style w:type="paragraph" w:customStyle="1" w:styleId="afffffff3">
    <w:name w:val="封面正文"/>
    <w:qFormat/>
    <w:pPr>
      <w:jc w:val="both"/>
    </w:pPr>
    <w:rPr>
      <w:rFonts w:ascii="Times New Roman" w:hAnsi="Times New Roman"/>
    </w:rPr>
  </w:style>
  <w:style w:type="paragraph" w:customStyle="1" w:styleId="afffffff4">
    <w:name w:val="附录二级无标题条"/>
    <w:basedOn w:val="afff5"/>
    <w:next w:val="affffe"/>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5">
    <w:name w:val="附录三级无标题条"/>
    <w:basedOn w:val="afffffff4"/>
    <w:next w:val="affffe"/>
    <w:qFormat/>
    <w:pPr>
      <w:outlineLvl w:val="4"/>
    </w:pPr>
  </w:style>
  <w:style w:type="paragraph" w:customStyle="1" w:styleId="afffffff6">
    <w:name w:val="附录四级无标题条"/>
    <w:basedOn w:val="afffffff5"/>
    <w:next w:val="affffe"/>
    <w:qFormat/>
    <w:pPr>
      <w:outlineLvl w:val="5"/>
    </w:pPr>
  </w:style>
  <w:style w:type="paragraph" w:customStyle="1" w:styleId="afffffff7">
    <w:name w:val="附录图"/>
    <w:next w:val="affffe"/>
    <w:qFormat/>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qFormat/>
    <w:pPr>
      <w:numPr>
        <w:numId w:val="21"/>
      </w:numPr>
    </w:pPr>
    <w:rPr>
      <w:rFonts w:ascii="宋体" w:hAnsi="Times New Roman"/>
      <w:sz w:val="21"/>
    </w:rPr>
  </w:style>
  <w:style w:type="paragraph" w:customStyle="1" w:styleId="afffffff8">
    <w:name w:val="附录五级无标题条"/>
    <w:basedOn w:val="afffffff6"/>
    <w:next w:val="affffe"/>
    <w:qFormat/>
    <w:pPr>
      <w:outlineLvl w:val="6"/>
    </w:pPr>
  </w:style>
  <w:style w:type="paragraph" w:customStyle="1" w:styleId="afffffff9">
    <w:name w:val="附录性质"/>
    <w:basedOn w:val="afff5"/>
    <w:qFormat/>
    <w:pPr>
      <w:widowControl/>
      <w:adjustRightInd/>
      <w:jc w:val="center"/>
    </w:pPr>
    <w:rPr>
      <w:rFonts w:ascii="黑体" w:eastAsia="黑体"/>
    </w:rPr>
  </w:style>
  <w:style w:type="paragraph" w:customStyle="1" w:styleId="afffffffa">
    <w:name w:val="附录一级无标题条"/>
    <w:basedOn w:val="affffff0"/>
    <w:next w:val="affffe"/>
    <w:qFormat/>
    <w:pPr>
      <w:autoSpaceDN w:val="0"/>
      <w:outlineLvl w:val="2"/>
    </w:pPr>
    <w:rPr>
      <w:rFonts w:ascii="宋体" w:eastAsia="宋体" w:hAnsi="宋体"/>
    </w:rPr>
  </w:style>
  <w:style w:type="character" w:customStyle="1" w:styleId="afffffffb">
    <w:name w:val="个人答复风格"/>
    <w:qFormat/>
    <w:rPr>
      <w:rFonts w:ascii="Arial" w:eastAsia="宋体" w:hAnsi="Arial" w:cs="Arial"/>
      <w:color w:val="auto"/>
      <w:spacing w:val="0"/>
      <w:sz w:val="20"/>
    </w:rPr>
  </w:style>
  <w:style w:type="character" w:customStyle="1" w:styleId="afffffffc">
    <w:name w:val="个人撰写风格"/>
    <w:qFormat/>
    <w:rPr>
      <w:rFonts w:ascii="Arial" w:eastAsia="宋体" w:hAnsi="Arial" w:cs="Arial"/>
      <w:color w:val="auto"/>
      <w:spacing w:val="0"/>
      <w:sz w:val="20"/>
    </w:rPr>
  </w:style>
  <w:style w:type="paragraph" w:customStyle="1" w:styleId="afffffffd">
    <w:name w:val="脚注后续"/>
    <w:qFormat/>
    <w:pPr>
      <w:ind w:leftChars="350" w:left="350"/>
      <w:jc w:val="both"/>
    </w:pPr>
    <w:rPr>
      <w:rFonts w:ascii="宋体" w:hAnsi="Times New Roman"/>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e">
    <w:name w:val="列项·"/>
    <w:basedOn w:val="affffe"/>
    <w:qFormat/>
    <w:pPr>
      <w:tabs>
        <w:tab w:val="left" w:pos="840"/>
      </w:tabs>
    </w:pPr>
  </w:style>
  <w:style w:type="paragraph" w:customStyle="1" w:styleId="affffffff">
    <w:name w:val="目次、索引正文"/>
    <w:qFormat/>
    <w:pPr>
      <w:spacing w:line="320" w:lineRule="exact"/>
      <w:jc w:val="both"/>
    </w:pPr>
    <w:rPr>
      <w:rFonts w:ascii="宋体" w:hAnsi="Times New Roman"/>
      <w:sz w:val="21"/>
    </w:rPr>
  </w:style>
  <w:style w:type="paragraph" w:customStyle="1" w:styleId="210">
    <w:name w:val="目录 21"/>
    <w:basedOn w:val="afff5"/>
    <w:next w:val="afff5"/>
    <w:semiHidden/>
    <w:qFormat/>
    <w:pPr>
      <w:adjustRightInd/>
      <w:spacing w:line="240" w:lineRule="auto"/>
      <w:jc w:val="left"/>
    </w:pPr>
    <w:rPr>
      <w:bCs/>
      <w:iCs/>
    </w:rPr>
  </w:style>
  <w:style w:type="paragraph" w:customStyle="1" w:styleId="31">
    <w:name w:val="目录 31"/>
    <w:basedOn w:val="afff5"/>
    <w:next w:val="afff5"/>
    <w:semiHidden/>
    <w:qFormat/>
    <w:pPr>
      <w:spacing w:line="240" w:lineRule="auto"/>
    </w:pPr>
    <w:rPr>
      <w:rFonts w:ascii="宋体" w:hAnsi="宋体"/>
      <w:iCs/>
    </w:rPr>
  </w:style>
  <w:style w:type="paragraph" w:customStyle="1" w:styleId="41">
    <w:name w:val="目录 41"/>
    <w:basedOn w:val="afff5"/>
    <w:next w:val="afff5"/>
    <w:semiHidden/>
    <w:qFormat/>
    <w:pPr>
      <w:adjustRightInd/>
      <w:spacing w:line="240" w:lineRule="auto"/>
      <w:jc w:val="left"/>
    </w:pPr>
  </w:style>
  <w:style w:type="paragraph" w:customStyle="1" w:styleId="51">
    <w:name w:val="目录 51"/>
    <w:basedOn w:val="afff5"/>
    <w:next w:val="afff5"/>
    <w:semiHidden/>
    <w:qFormat/>
    <w:pPr>
      <w:spacing w:line="240" w:lineRule="auto"/>
    </w:pPr>
    <w:rPr>
      <w:rFonts w:ascii="宋体" w:hAnsi="宋体"/>
    </w:rPr>
  </w:style>
  <w:style w:type="paragraph" w:customStyle="1" w:styleId="61">
    <w:name w:val="目录 61"/>
    <w:basedOn w:val="afff5"/>
    <w:next w:val="afff5"/>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0">
    <w:name w:val="其他标准称谓"/>
    <w:qFormat/>
    <w:pPr>
      <w:spacing w:line="0" w:lineRule="atLeast"/>
      <w:jc w:val="distribute"/>
    </w:pPr>
    <w:rPr>
      <w:rFonts w:ascii="黑体" w:eastAsia="黑体" w:hAnsi="宋体"/>
      <w:sz w:val="52"/>
    </w:rPr>
  </w:style>
  <w:style w:type="paragraph" w:customStyle="1" w:styleId="affffffff1">
    <w:name w:val="其他发布部门"/>
    <w:basedOn w:val="affffffb"/>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2">
    <w:name w:val="实施日期"/>
    <w:basedOn w:val="affffffc"/>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3">
    <w:name w:val="文献分类号"/>
    <w:qFormat/>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4">
    <w:name w:val="无标题条"/>
    <w:next w:val="affffe"/>
    <w:qFormat/>
    <w:pPr>
      <w:jc w:val="both"/>
    </w:pPr>
    <w:rPr>
      <w:rFonts w:ascii="宋体" w:hAnsi="宋体"/>
      <w:sz w:val="21"/>
    </w:rPr>
  </w:style>
  <w:style w:type="paragraph" w:customStyle="1" w:styleId="a4">
    <w:name w:val="五级无标题条"/>
    <w:basedOn w:val="afff5"/>
    <w:qFormat/>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5">
    <w:name w:val="注:后续"/>
    <w:qFormat/>
    <w:pPr>
      <w:spacing w:line="300" w:lineRule="exact"/>
      <w:ind w:leftChars="400" w:left="600" w:hangingChars="200" w:hanging="200"/>
      <w:jc w:val="both"/>
    </w:pPr>
    <w:rPr>
      <w:rFonts w:ascii="宋体" w:hAnsi="Times New Roman"/>
      <w:sz w:val="18"/>
    </w:rPr>
  </w:style>
  <w:style w:type="paragraph" w:customStyle="1" w:styleId="affffffff6">
    <w:name w:val="注×:后续"/>
    <w:basedOn w:val="affffffff5"/>
    <w:qFormat/>
    <w:pPr>
      <w:ind w:leftChars="0" w:left="1406" w:firstLineChars="0" w:hanging="499"/>
    </w:pPr>
  </w:style>
  <w:style w:type="paragraph" w:customStyle="1" w:styleId="affffffff7">
    <w:name w:val="标准文件_一级无标题"/>
    <w:basedOn w:val="affd"/>
    <w:qFormat/>
    <w:pPr>
      <w:spacing w:beforeLines="0" w:before="0" w:afterLines="0" w:after="0"/>
      <w:outlineLvl w:val="9"/>
    </w:pPr>
    <w:rPr>
      <w:rFonts w:ascii="宋体" w:eastAsia="宋体"/>
    </w:rPr>
  </w:style>
  <w:style w:type="paragraph" w:customStyle="1" w:styleId="affffffff8">
    <w:name w:val="标准文件_五级无标题"/>
    <w:basedOn w:val="afff1"/>
    <w:qFormat/>
    <w:pPr>
      <w:spacing w:beforeLines="0" w:before="0" w:afterLines="0" w:after="0"/>
      <w:outlineLvl w:val="9"/>
    </w:pPr>
    <w:rPr>
      <w:rFonts w:ascii="宋体" w:eastAsia="宋体"/>
    </w:rPr>
  </w:style>
  <w:style w:type="paragraph" w:customStyle="1" w:styleId="affffffff9">
    <w:name w:val="标准文件_三级无标题"/>
    <w:basedOn w:val="afff"/>
    <w:qFormat/>
    <w:pPr>
      <w:spacing w:beforeLines="0" w:before="0" w:afterLines="0" w:after="0"/>
      <w:outlineLvl w:val="9"/>
    </w:pPr>
    <w:rPr>
      <w:rFonts w:ascii="宋体" w:eastAsia="宋体"/>
    </w:rPr>
  </w:style>
  <w:style w:type="paragraph" w:customStyle="1" w:styleId="affffffffa">
    <w:name w:val="标准文件_二级无标题"/>
    <w:basedOn w:val="affe"/>
    <w:qFormat/>
    <w:pPr>
      <w:spacing w:beforeLines="0" w:before="0" w:afterLines="0" w:after="0"/>
      <w:outlineLvl w:val="9"/>
    </w:pPr>
    <w:rPr>
      <w:rFonts w:ascii="宋体" w:eastAsia="宋体"/>
    </w:rPr>
  </w:style>
  <w:style w:type="paragraph" w:customStyle="1" w:styleId="affffffffb">
    <w:name w:val="标准_四级无标题"/>
    <w:basedOn w:val="afff0"/>
    <w:next w:val="affffe"/>
    <w:qFormat/>
    <w:rPr>
      <w:rFonts w:eastAsia="宋体"/>
    </w:rPr>
  </w:style>
  <w:style w:type="paragraph" w:customStyle="1" w:styleId="affffffffc">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e"/>
    <w:qFormat/>
    <w:pPr>
      <w:numPr>
        <w:numId w:val="23"/>
      </w:numPr>
      <w:ind w:firstLineChars="0" w:firstLine="0"/>
    </w:pPr>
    <w:rPr>
      <w:rFonts w:ascii="Times New Roman" w:cs="Arial"/>
      <w:szCs w:val="28"/>
    </w:rPr>
  </w:style>
  <w:style w:type="paragraph" w:customStyle="1" w:styleId="ae">
    <w:name w:val="标准文件_小写罗马数字编号列项"/>
    <w:basedOn w:val="affffe"/>
    <w:qFormat/>
    <w:pPr>
      <w:numPr>
        <w:numId w:val="24"/>
      </w:numPr>
      <w:ind w:firstLineChars="0" w:firstLine="0"/>
    </w:pPr>
    <w:rPr>
      <w:rFonts w:cs="Arial"/>
      <w:szCs w:val="28"/>
    </w:rPr>
  </w:style>
  <w:style w:type="paragraph" w:customStyle="1" w:styleId="affffffffd">
    <w:name w:val="标准文件_附录标题"/>
    <w:basedOn w:val="aff3"/>
    <w:qFormat/>
    <w:pPr>
      <w:numPr>
        <w:numId w:val="0"/>
      </w:numPr>
      <w:spacing w:after="280"/>
      <w:outlineLvl w:val="9"/>
    </w:pPr>
  </w:style>
  <w:style w:type="paragraph" w:customStyle="1" w:styleId="affffffffe">
    <w:name w:val="标准文件_二级项"/>
    <w:qFormat/>
    <w:rPr>
      <w:rFonts w:ascii="宋体" w:hAnsi="Times New Roman"/>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e"/>
    <w:qFormat/>
    <w:pPr>
      <w:numPr>
        <w:numId w:val="25"/>
      </w:numPr>
      <w:adjustRightInd/>
      <w:spacing w:line="240" w:lineRule="auto"/>
    </w:pPr>
    <w:rPr>
      <w:rFonts w:ascii="宋体" w:hAnsi="Times New Roman"/>
      <w:sz w:val="18"/>
      <w:szCs w:val="18"/>
    </w:rPr>
  </w:style>
  <w:style w:type="paragraph" w:customStyle="1" w:styleId="af5">
    <w:name w:val="标准文件_字母编号列项（一级）"/>
    <w:qFormat/>
    <w:pPr>
      <w:numPr>
        <w:numId w:val="13"/>
      </w:numPr>
      <w:jc w:val="both"/>
    </w:pPr>
    <w:rPr>
      <w:rFonts w:ascii="宋体" w:hAnsi="Times New Roman"/>
      <w:sz w:val="21"/>
    </w:rPr>
  </w:style>
  <w:style w:type="paragraph" w:customStyle="1" w:styleId="afffffffff">
    <w:name w:val="标准文件_索引字母"/>
    <w:next w:val="affffe"/>
    <w:qFormat/>
    <w:pPr>
      <w:jc w:val="center"/>
    </w:pPr>
    <w:rPr>
      <w:rFonts w:ascii="宋体" w:eastAsia="Times New Roman" w:hAnsi="宋体"/>
      <w:b/>
      <w:kern w:val="2"/>
      <w:sz w:val="21"/>
    </w:rPr>
  </w:style>
  <w:style w:type="paragraph" w:customStyle="1" w:styleId="afffffffff0">
    <w:name w:val="标准文件_附录前"/>
    <w:next w:val="affffe"/>
    <w:qFormat/>
    <w:pPr>
      <w:spacing w:line="20" w:lineRule="atLeast"/>
      <w:ind w:firstLine="200"/>
    </w:pPr>
    <w:rPr>
      <w:rFonts w:ascii="宋体" w:hAnsi="宋体"/>
      <w:kern w:val="2"/>
      <w:sz w:val="10"/>
    </w:rPr>
  </w:style>
  <w:style w:type="paragraph" w:customStyle="1" w:styleId="afffffffff1">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2">
    <w:name w:val="标准文件_表格"/>
    <w:basedOn w:val="affffe"/>
    <w:qFormat/>
    <w:pPr>
      <w:ind w:firstLineChars="0" w:firstLine="0"/>
      <w:jc w:val="center"/>
    </w:pPr>
    <w:rPr>
      <w:sz w:val="18"/>
    </w:rPr>
  </w:style>
  <w:style w:type="paragraph" w:customStyle="1" w:styleId="afff2">
    <w:name w:val="标准文件_注："/>
    <w:next w:val="affffe"/>
    <w:qFormat/>
    <w:pPr>
      <w:widowControl w:val="0"/>
      <w:numPr>
        <w:numId w:val="26"/>
      </w:numPr>
      <w:autoSpaceDE w:val="0"/>
      <w:autoSpaceDN w:val="0"/>
      <w:jc w:val="both"/>
    </w:pPr>
    <w:rPr>
      <w:rFonts w:ascii="宋体" w:hAnsi="Times New Roman"/>
      <w:sz w:val="18"/>
      <w:szCs w:val="18"/>
    </w:rPr>
  </w:style>
  <w:style w:type="paragraph" w:customStyle="1" w:styleId="a5">
    <w:name w:val="标准文件_注×："/>
    <w:qFormat/>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3"/>
    <w:qFormat/>
    <w:pPr>
      <w:widowControl w:val="0"/>
      <w:numPr>
        <w:numId w:val="28"/>
      </w:numPr>
      <w:jc w:val="both"/>
    </w:pPr>
    <w:rPr>
      <w:rFonts w:ascii="宋体" w:hAnsi="Times New Roman"/>
      <w:sz w:val="18"/>
      <w:szCs w:val="18"/>
    </w:rPr>
  </w:style>
  <w:style w:type="paragraph" w:customStyle="1" w:styleId="afffffffff3">
    <w:name w:val="标准文件_示例内容"/>
    <w:basedOn w:val="affffe"/>
    <w:qFormat/>
    <w:pPr>
      <w:ind w:firstLine="420"/>
    </w:pPr>
    <w:rPr>
      <w:sz w:val="18"/>
    </w:rPr>
  </w:style>
  <w:style w:type="paragraph" w:customStyle="1" w:styleId="afa">
    <w:name w:val="标准文件_示例×："/>
    <w:basedOn w:val="afff5"/>
    <w:next w:val="afffffffff3"/>
    <w:qFormat/>
    <w:pPr>
      <w:widowControl/>
      <w:numPr>
        <w:numId w:val="29"/>
      </w:numPr>
      <w:adjustRightInd/>
      <w:spacing w:line="240" w:lineRule="auto"/>
    </w:pPr>
    <w:rPr>
      <w:rFonts w:ascii="宋体" w:hAnsi="Times New Roman"/>
      <w:kern w:val="0"/>
      <w:sz w:val="18"/>
      <w:szCs w:val="18"/>
    </w:rPr>
  </w:style>
  <w:style w:type="character" w:customStyle="1" w:styleId="Char6">
    <w:name w:val="标准文件_段 Char"/>
    <w:link w:val="affffe"/>
    <w:qFormat/>
    <w:rPr>
      <w:rFonts w:ascii="宋体" w:hAnsi="Times New Roman"/>
      <w:sz w:val="21"/>
    </w:rPr>
  </w:style>
  <w:style w:type="paragraph" w:customStyle="1" w:styleId="afffffffff4">
    <w:name w:val="标准文件_表格续"/>
    <w:basedOn w:val="affffe"/>
    <w:next w:val="affffe"/>
    <w:qFormat/>
    <w:pPr>
      <w:jc w:val="center"/>
    </w:pPr>
    <w:rPr>
      <w:rFonts w:ascii="黑体" w:eastAsia="黑体" w:hAnsi="黑体"/>
    </w:rPr>
  </w:style>
  <w:style w:type="character" w:styleId="afffffffff5">
    <w:name w:val="Placeholder Text"/>
    <w:basedOn w:val="afff6"/>
    <w:uiPriority w:val="99"/>
    <w:semiHidden/>
    <w:qFormat/>
    <w:rPr>
      <w:color w:val="808080"/>
    </w:rPr>
  </w:style>
  <w:style w:type="paragraph" w:customStyle="1" w:styleId="2">
    <w:name w:val="标准文件_二级项2"/>
    <w:basedOn w:val="affffe"/>
    <w:qFormat/>
    <w:pPr>
      <w:numPr>
        <w:ilvl w:val="1"/>
        <w:numId w:val="21"/>
      </w:numPr>
      <w:ind w:firstLineChars="0" w:firstLine="0"/>
    </w:pPr>
  </w:style>
  <w:style w:type="paragraph" w:customStyle="1" w:styleId="21">
    <w:name w:val="标准文件_三级项2"/>
    <w:basedOn w:val="affffe"/>
    <w:qFormat/>
    <w:pPr>
      <w:numPr>
        <w:numId w:val="30"/>
      </w:numPr>
      <w:spacing w:line="300" w:lineRule="exact"/>
      <w:ind w:firstLineChars="0"/>
    </w:pPr>
    <w:rPr>
      <w:rFonts w:ascii="Times New Roman"/>
    </w:rPr>
  </w:style>
  <w:style w:type="paragraph" w:customStyle="1" w:styleId="20">
    <w:name w:val="标准文件_一级项2"/>
    <w:basedOn w:val="affffe"/>
    <w:qFormat/>
    <w:pPr>
      <w:numPr>
        <w:numId w:val="31"/>
      </w:numPr>
      <w:spacing w:line="300" w:lineRule="exact"/>
      <w:ind w:firstLineChars="0"/>
    </w:pPr>
    <w:rPr>
      <w:rFonts w:ascii="Times New Roman"/>
    </w:rPr>
  </w:style>
  <w:style w:type="paragraph" w:customStyle="1" w:styleId="afffffffff6">
    <w:name w:val="标准文件_提示"/>
    <w:basedOn w:val="affffe"/>
    <w:next w:val="affffe"/>
    <w:qFormat/>
    <w:pPr>
      <w:ind w:firstLine="420"/>
    </w:pPr>
    <w:rPr>
      <w:rFonts w:ascii="黑体" w:eastAsia="黑体"/>
    </w:rPr>
  </w:style>
  <w:style w:type="character" w:customStyle="1" w:styleId="afffffffff7">
    <w:name w:val="标准文件_来源"/>
    <w:basedOn w:val="afff6"/>
    <w:uiPriority w:val="1"/>
    <w:qFormat/>
    <w:rPr>
      <w:rFonts w:eastAsia="宋体"/>
      <w:sz w:val="21"/>
    </w:rPr>
  </w:style>
  <w:style w:type="paragraph" w:customStyle="1" w:styleId="afffffffff8">
    <w:name w:val="标准文件_图表说明"/>
    <w:qFormat/>
    <w:pPr>
      <w:spacing w:line="276" w:lineRule="auto"/>
      <w:ind w:firstLine="420"/>
    </w:pPr>
    <w:rPr>
      <w:rFonts w:ascii="宋体" w:hAnsi="宋体"/>
      <w:kern w:val="2"/>
      <w:sz w:val="18"/>
    </w:rPr>
  </w:style>
  <w:style w:type="paragraph" w:customStyle="1" w:styleId="afffffffff9">
    <w:name w:val="其他发布日期"/>
    <w:basedOn w:val="affffffc"/>
    <w:qFormat/>
    <w:pPr>
      <w:framePr w:w="3997" w:h="471" w:hRule="exact" w:hSpace="0" w:vSpace="181" w:wrap="around" w:vAnchor="page" w:hAnchor="page" w:x="1419" w:y="14097"/>
    </w:pPr>
  </w:style>
  <w:style w:type="paragraph" w:customStyle="1" w:styleId="afffffffffa">
    <w:name w:val="其他实施日期"/>
    <w:basedOn w:val="affffffff2"/>
    <w:qFormat/>
    <w:pPr>
      <w:framePr w:w="3997" w:h="471" w:hRule="exact" w:vSpace="181" w:wrap="around" w:vAnchor="page" w:hAnchor="page" w:x="7089" w:y="14097"/>
    </w:pPr>
  </w:style>
  <w:style w:type="paragraph" w:customStyle="1" w:styleId="afffffffffb">
    <w:name w:val="标准文件_文件编号"/>
    <w:basedOn w:val="affffe"/>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c">
    <w:name w:val="标准文件_替换文件编号"/>
    <w:basedOn w:val="afffffffffb"/>
    <w:qFormat/>
    <w:pPr>
      <w:framePr w:wrap="auto"/>
      <w:spacing w:before="57"/>
    </w:pPr>
    <w:rPr>
      <w:sz w:val="21"/>
    </w:rPr>
  </w:style>
  <w:style w:type="paragraph" w:customStyle="1" w:styleId="afffffffffd">
    <w:name w:val="标准文件_文件名称"/>
    <w:basedOn w:val="affffe"/>
    <w:next w:val="affffe"/>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e"/>
    <w:next w:val="affffe"/>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e"/>
    <w:next w:val="affffe"/>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e"/>
    <w:next w:val="affffe"/>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e"/>
    <w:next w:val="affffe"/>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e"/>
    <w:next w:val="affffe"/>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e"/>
    <w:next w:val="affffe"/>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e"/>
    <w:next w:val="affffe"/>
    <w:qFormat/>
    <w:pPr>
      <w:numPr>
        <w:ilvl w:val="5"/>
        <w:numId w:val="8"/>
      </w:numPr>
      <w:spacing w:beforeLines="50" w:before="50" w:afterLines="50" w:after="50"/>
      <w:ind w:firstLineChars="0"/>
    </w:pPr>
    <w:rPr>
      <w:rFonts w:ascii="黑体" w:eastAsia="黑体"/>
    </w:rPr>
  </w:style>
  <w:style w:type="paragraph" w:customStyle="1" w:styleId="afffffffffe">
    <w:name w:val="标准文件_注后"/>
    <w:basedOn w:val="affffe"/>
    <w:qFormat/>
    <w:pPr>
      <w:ind w:left="811" w:firstLineChars="0" w:firstLine="0"/>
    </w:pPr>
    <w:rPr>
      <w:sz w:val="18"/>
    </w:rPr>
  </w:style>
  <w:style w:type="paragraph" w:customStyle="1" w:styleId="X">
    <w:name w:val="标准文件_注X后"/>
    <w:basedOn w:val="affffe"/>
    <w:qFormat/>
    <w:pPr>
      <w:ind w:left="811" w:firstLineChars="0" w:firstLine="0"/>
    </w:pPr>
    <w:rPr>
      <w:sz w:val="18"/>
    </w:rPr>
  </w:style>
  <w:style w:type="paragraph" w:customStyle="1" w:styleId="affffffffff">
    <w:name w:val="标准文件_示例后"/>
    <w:basedOn w:val="affffe"/>
    <w:qFormat/>
    <w:pPr>
      <w:ind w:left="964" w:firstLineChars="0" w:firstLine="0"/>
    </w:pPr>
    <w:rPr>
      <w:sz w:val="18"/>
    </w:rPr>
  </w:style>
  <w:style w:type="paragraph" w:customStyle="1" w:styleId="X0">
    <w:name w:val="标准文件_示例X后"/>
    <w:basedOn w:val="affffe"/>
    <w:link w:val="X1"/>
    <w:qFormat/>
    <w:pPr>
      <w:ind w:left="1049" w:firstLineChars="0" w:firstLine="0"/>
    </w:pPr>
    <w:rPr>
      <w:sz w:val="18"/>
    </w:rPr>
  </w:style>
  <w:style w:type="character" w:customStyle="1" w:styleId="X1">
    <w:name w:val="标准文件_示例X后 字符"/>
    <w:basedOn w:val="Char6"/>
    <w:link w:val="X0"/>
    <w:qFormat/>
    <w:rPr>
      <w:rFonts w:ascii="宋体" w:hAnsi="Times New Roman"/>
      <w:sz w:val="18"/>
    </w:rPr>
  </w:style>
  <w:style w:type="paragraph" w:customStyle="1" w:styleId="affffffffff0">
    <w:name w:val="标准文件_索引项"/>
    <w:basedOn w:val="affffe"/>
    <w:next w:val="affffe"/>
    <w:qFormat/>
    <w:pPr>
      <w:tabs>
        <w:tab w:val="right" w:leader="dot" w:pos="9356"/>
      </w:tabs>
      <w:ind w:left="210" w:firstLineChars="0" w:hanging="210"/>
      <w:jc w:val="left"/>
    </w:pPr>
  </w:style>
  <w:style w:type="paragraph" w:customStyle="1" w:styleId="affffffffff1">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2">
    <w:name w:val="标准文件_附录二级无标题"/>
    <w:basedOn w:val="aff5"/>
    <w:qFormat/>
    <w:pPr>
      <w:spacing w:beforeLines="0" w:before="0" w:afterLines="0" w:after="0" w:line="276" w:lineRule="auto"/>
      <w:outlineLvl w:val="9"/>
    </w:pPr>
    <w:rPr>
      <w:rFonts w:ascii="宋体" w:eastAsia="宋体"/>
    </w:rPr>
  </w:style>
  <w:style w:type="paragraph" w:customStyle="1" w:styleId="affffffffff3">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4">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5">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6">
    <w:name w:val="标准文件_引言一级无标题"/>
    <w:basedOn w:val="a7"/>
    <w:next w:val="affffe"/>
    <w:qFormat/>
    <w:pPr>
      <w:spacing w:beforeLines="0" w:before="0" w:afterLines="0" w:after="0" w:line="276" w:lineRule="auto"/>
    </w:pPr>
    <w:rPr>
      <w:rFonts w:ascii="宋体" w:eastAsia="宋体"/>
    </w:rPr>
  </w:style>
  <w:style w:type="paragraph" w:customStyle="1" w:styleId="affffffffff7">
    <w:name w:val="标准文件_引言二级无标题"/>
    <w:basedOn w:val="a8"/>
    <w:next w:val="affffe"/>
    <w:qFormat/>
    <w:pPr>
      <w:spacing w:beforeLines="0" w:before="0" w:afterLines="0" w:after="0" w:line="276" w:lineRule="auto"/>
    </w:pPr>
    <w:rPr>
      <w:rFonts w:ascii="宋体" w:eastAsia="宋体"/>
    </w:rPr>
  </w:style>
  <w:style w:type="paragraph" w:customStyle="1" w:styleId="affffffffff8">
    <w:name w:val="标准文件_引言三级无标题"/>
    <w:basedOn w:val="a9"/>
    <w:qFormat/>
    <w:pPr>
      <w:spacing w:beforeLines="0" w:before="0" w:afterLines="0" w:after="0" w:line="276" w:lineRule="auto"/>
    </w:pPr>
    <w:rPr>
      <w:rFonts w:ascii="宋体" w:eastAsia="宋体"/>
    </w:rPr>
  </w:style>
  <w:style w:type="paragraph" w:customStyle="1" w:styleId="affffffffff9">
    <w:name w:val="标准文件_引言四级无标题"/>
    <w:basedOn w:val="aa"/>
    <w:next w:val="affffe"/>
    <w:qFormat/>
    <w:pPr>
      <w:spacing w:beforeLines="0" w:before="0" w:afterLines="0" w:after="0" w:line="276" w:lineRule="auto"/>
    </w:pPr>
    <w:rPr>
      <w:rFonts w:ascii="宋体" w:eastAsia="宋体"/>
    </w:rPr>
  </w:style>
  <w:style w:type="paragraph" w:customStyle="1" w:styleId="affffffffffa">
    <w:name w:val="标准文件_引言五级无标题"/>
    <w:basedOn w:val="ab"/>
    <w:next w:val="affffe"/>
    <w:qFormat/>
    <w:pPr>
      <w:spacing w:beforeLines="0" w:before="0" w:afterLines="0" w:after="0" w:line="276" w:lineRule="auto"/>
    </w:pPr>
    <w:rPr>
      <w:rFonts w:ascii="宋体" w:eastAsia="宋体"/>
    </w:rPr>
  </w:style>
  <w:style w:type="paragraph" w:customStyle="1" w:styleId="affffffffffb">
    <w:name w:val="标准文件_索引标题"/>
    <w:basedOn w:val="afffff5"/>
    <w:next w:val="affffe"/>
    <w:qFormat/>
    <w:rPr>
      <w:rFonts w:hAnsi="黑体"/>
    </w:rPr>
  </w:style>
  <w:style w:type="paragraph" w:customStyle="1" w:styleId="affffffffffc">
    <w:name w:val="标准文件_脚注内容"/>
    <w:basedOn w:val="affffe"/>
    <w:qFormat/>
    <w:pPr>
      <w:ind w:leftChars="200" w:left="400" w:hangingChars="200" w:hanging="200"/>
    </w:pPr>
    <w:rPr>
      <w:sz w:val="15"/>
    </w:rPr>
  </w:style>
  <w:style w:type="paragraph" w:customStyle="1" w:styleId="affffffffffd">
    <w:name w:val="标准文件_术语条一"/>
    <w:basedOn w:val="affffffff7"/>
    <w:next w:val="affffe"/>
    <w:qFormat/>
  </w:style>
  <w:style w:type="paragraph" w:customStyle="1" w:styleId="affffffffffe">
    <w:name w:val="标准文件_术语条二"/>
    <w:basedOn w:val="affffffffa"/>
    <w:next w:val="affffe"/>
    <w:qFormat/>
  </w:style>
  <w:style w:type="paragraph" w:customStyle="1" w:styleId="afffffffffff">
    <w:name w:val="标准文件_术语条三"/>
    <w:basedOn w:val="affffffff9"/>
    <w:next w:val="affffe"/>
    <w:qFormat/>
  </w:style>
  <w:style w:type="paragraph" w:customStyle="1" w:styleId="afffffffffff0">
    <w:name w:val="标准文件_术语条四"/>
    <w:basedOn w:val="affffffffc"/>
    <w:next w:val="affffe"/>
    <w:qFormat/>
  </w:style>
  <w:style w:type="paragraph" w:customStyle="1" w:styleId="afffffffffff1">
    <w:name w:val="标准文件_术语条五"/>
    <w:basedOn w:val="affffffff8"/>
    <w:next w:val="affffe"/>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fffffffffff2">
    <w:name w:val="发布"/>
    <w:basedOn w:val="afff6"/>
    <w:qFormat/>
    <w:rPr>
      <w:rFonts w:ascii="黑体" w:eastAsia="黑体"/>
      <w:spacing w:val="85"/>
      <w:w w:val="100"/>
      <w:position w:val="3"/>
      <w:sz w:val="28"/>
      <w:szCs w:val="28"/>
    </w:rPr>
  </w:style>
  <w:style w:type="paragraph" w:customStyle="1" w:styleId="afffffffffff3">
    <w:name w:val="段"/>
    <w:link w:val="Char7"/>
    <w:qFormat/>
    <w:pPr>
      <w:tabs>
        <w:tab w:val="center" w:pos="4201"/>
        <w:tab w:val="right" w:leader="dot" w:pos="9298"/>
      </w:tabs>
      <w:autoSpaceDE w:val="0"/>
      <w:autoSpaceDN w:val="0"/>
      <w:ind w:firstLineChars="200" w:firstLine="420"/>
      <w:jc w:val="both"/>
    </w:pPr>
    <w:rPr>
      <w:rFonts w:ascii="宋体" w:hAnsi="Times New Roman"/>
      <w:sz w:val="21"/>
    </w:rPr>
  </w:style>
  <w:style w:type="character" w:customStyle="1" w:styleId="Char7">
    <w:name w:val="段 Char"/>
    <w:link w:val="afffffffffff3"/>
    <w:qFormat/>
    <w:rPr>
      <w:rFonts w:ascii="宋体" w:hAnsi="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oleObject" Target="embeddings/oleObject1.bin"/><Relationship Id="rId2" Type="http://schemas.openxmlformats.org/officeDocument/2006/relationships/numbering" Target="numbering.xml"/><Relationship Id="rId16" Type="http://schemas.openxmlformats.org/officeDocument/2006/relationships/image" Target="media/image2.w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1.xml"/><Relationship Id="rId19"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CFD124546A774F88B3BAA3DD0679DAB1"/>
        <w:category>
          <w:name w:val="常规"/>
          <w:gallery w:val="placeholder"/>
        </w:category>
        <w:types>
          <w:type w:val="bbPlcHdr"/>
        </w:types>
        <w:behaviors>
          <w:behavior w:val="content"/>
        </w:behaviors>
        <w:guid w:val="{DAC60DAA-EFC0-4572-B505-2C5F009DF3C0}"/>
      </w:docPartPr>
      <w:docPartBody>
        <w:p w:rsidR="000511D1" w:rsidRDefault="000511D1">
          <w:pPr>
            <w:pStyle w:val="CFD124546A774F88B3BAA3DD0679DAB1"/>
          </w:pPr>
          <w:r>
            <w:rPr>
              <w:rStyle w:val="a3"/>
              <w:rFonts w:hint="eastAsia"/>
            </w:rPr>
            <w:t>单击或点击此处输入文字。</w:t>
          </w:r>
        </w:p>
      </w:docPartBody>
    </w:docPart>
    <w:docPart>
      <w:docPartPr>
        <w:name w:val="97A63750C00141FAB021BCD49F94ACAE"/>
        <w:category>
          <w:name w:val="常规"/>
          <w:gallery w:val="placeholder"/>
        </w:category>
        <w:types>
          <w:type w:val="bbPlcHdr"/>
        </w:types>
        <w:behaviors>
          <w:behavior w:val="content"/>
        </w:behaviors>
        <w:guid w:val="{9DF687BA-D05B-4CB7-A8F3-A13AC1A10793}"/>
      </w:docPartPr>
      <w:docPartBody>
        <w:p w:rsidR="000511D1" w:rsidRDefault="000511D1">
          <w:pPr>
            <w:pStyle w:val="97A63750C00141FAB021BCD49F94ACAE"/>
          </w:pPr>
          <w:r>
            <w:rPr>
              <w:rStyle w:val="a3"/>
              <w:rFonts w:hint="eastAsia"/>
            </w:rPr>
            <w:t>选择一项。</w:t>
          </w:r>
        </w:p>
      </w:docPartBody>
    </w:docPart>
    <w:docPart>
      <w:docPartPr>
        <w:name w:val="1462F5F639CD4B6C96059F237534FA23"/>
        <w:category>
          <w:name w:val="常规"/>
          <w:gallery w:val="placeholder"/>
        </w:category>
        <w:types>
          <w:type w:val="bbPlcHdr"/>
        </w:types>
        <w:behaviors>
          <w:behavior w:val="content"/>
        </w:behaviors>
        <w:guid w:val="{6DE4E768-55F4-4B21-92E4-B9A361E8C6F9}"/>
      </w:docPartPr>
      <w:docPartBody>
        <w:p w:rsidR="000511D1" w:rsidRDefault="000511D1">
          <w:pPr>
            <w:pStyle w:val="1462F5F639CD4B6C96059F237534FA23"/>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4AE4"/>
    <w:rsid w:val="000439F7"/>
    <w:rsid w:val="00047B2C"/>
    <w:rsid w:val="000511D1"/>
    <w:rsid w:val="000C4BD2"/>
    <w:rsid w:val="00114AE4"/>
    <w:rsid w:val="0017337D"/>
    <w:rsid w:val="001E2957"/>
    <w:rsid w:val="001E6F8F"/>
    <w:rsid w:val="002413DB"/>
    <w:rsid w:val="002415F6"/>
    <w:rsid w:val="002877D4"/>
    <w:rsid w:val="002E0BA9"/>
    <w:rsid w:val="002F6387"/>
    <w:rsid w:val="00300EB4"/>
    <w:rsid w:val="003214ED"/>
    <w:rsid w:val="003F072A"/>
    <w:rsid w:val="00423F3C"/>
    <w:rsid w:val="00447919"/>
    <w:rsid w:val="00526465"/>
    <w:rsid w:val="00531F96"/>
    <w:rsid w:val="005372B9"/>
    <w:rsid w:val="0059119A"/>
    <w:rsid w:val="00592CD7"/>
    <w:rsid w:val="005A1A62"/>
    <w:rsid w:val="005A6BE8"/>
    <w:rsid w:val="005A7ABE"/>
    <w:rsid w:val="00731880"/>
    <w:rsid w:val="0077180B"/>
    <w:rsid w:val="0077448B"/>
    <w:rsid w:val="007C65DD"/>
    <w:rsid w:val="007D054E"/>
    <w:rsid w:val="007E3E94"/>
    <w:rsid w:val="008363C9"/>
    <w:rsid w:val="008522A3"/>
    <w:rsid w:val="008A5352"/>
    <w:rsid w:val="009824BC"/>
    <w:rsid w:val="009B722F"/>
    <w:rsid w:val="00A85274"/>
    <w:rsid w:val="00A865C1"/>
    <w:rsid w:val="00AA68D6"/>
    <w:rsid w:val="00AE6115"/>
    <w:rsid w:val="00BF498B"/>
    <w:rsid w:val="00BF5A3E"/>
    <w:rsid w:val="00C02E74"/>
    <w:rsid w:val="00C23E6F"/>
    <w:rsid w:val="00CD42C8"/>
    <w:rsid w:val="00D30731"/>
    <w:rsid w:val="00DF70C8"/>
    <w:rsid w:val="00E40190"/>
    <w:rsid w:val="00ED2E51"/>
    <w:rsid w:val="00F0208F"/>
    <w:rsid w:val="00F04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CFD124546A774F88B3BAA3DD0679DAB1">
    <w:name w:val="CFD124546A774F88B3BAA3DD0679DAB1"/>
    <w:qFormat/>
    <w:pPr>
      <w:widowControl w:val="0"/>
      <w:jc w:val="both"/>
    </w:pPr>
    <w:rPr>
      <w:kern w:val="2"/>
      <w:sz w:val="21"/>
      <w:szCs w:val="22"/>
    </w:rPr>
  </w:style>
  <w:style w:type="paragraph" w:customStyle="1" w:styleId="97A63750C00141FAB021BCD49F94ACAE">
    <w:name w:val="97A63750C00141FAB021BCD49F94ACAE"/>
    <w:qFormat/>
    <w:pPr>
      <w:widowControl w:val="0"/>
      <w:jc w:val="both"/>
    </w:pPr>
    <w:rPr>
      <w:kern w:val="2"/>
      <w:sz w:val="21"/>
      <w:szCs w:val="22"/>
    </w:rPr>
  </w:style>
  <w:style w:type="paragraph" w:customStyle="1" w:styleId="1462F5F639CD4B6C96059F237534FA23">
    <w:name w:val="1462F5F639CD4B6C96059F237534FA23"/>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18</Pages>
  <Words>1900</Words>
  <Characters>10832</Characters>
  <Application>Microsoft Office Word</Application>
  <DocSecurity>0</DocSecurity>
  <Lines>90</Lines>
  <Paragraphs>25</Paragraphs>
  <ScaleCrop>false</ScaleCrop>
  <Company>PCMI</Company>
  <LinksUpToDate>false</LinksUpToDate>
  <CharactersWithSpaces>12707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fyzx</dc:creator>
  <dc:description>&lt;config cover="true" show_menu="true" version="1.0.0" doctype="SDKXY"&gt;_x000d_
&lt;/config&gt;</dc:description>
  <cp:lastModifiedBy>气候中心</cp:lastModifiedBy>
  <cp:revision>23</cp:revision>
  <cp:lastPrinted>2025-10-14T13:51:00Z</cp:lastPrinted>
  <dcterms:created xsi:type="dcterms:W3CDTF">2025-11-24T06:26:00Z</dcterms:created>
  <dcterms:modified xsi:type="dcterms:W3CDTF">2025-11-24T08:10:00Z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2052-11.8.2.10251</vt:lpwstr>
  </property>
</Properties>
</file>